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לטקסט (רמת תיכון)</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סוגה, מטרה ומבנה בטקסט נתון ולהציג זאת בלשון מדויקת</w:t>
      </w:r>
    </w:p>
    <w:p>
      <w:pPr>
        <w:bidi/>
        <w:spacing w:after="80"/>
        <w:jc w:val="right"/>
      </w:pPr>
      <w:r>
        <w:rPr>
          <w:rFonts w:ascii="Arial" w:hAnsi="Arial" w:cs="Arial" w:eastAsia="Arial"/>
          <w:lang w:val="he-IL" w:bidi="he-IL"/>
          <w:sz w:val="22"/>
          <w:rtl/>
          <w:szCs w:val="22"/>
        </w:rPr>
        <w:t>• לנתח טענה מרכזית, ראיות ודעה נגדית בטקסט טיעוני</w:t>
      </w:r>
    </w:p>
    <w:p>
      <w:pPr>
        <w:bidi/>
        <w:spacing w:after="80"/>
        <w:jc w:val="right"/>
      </w:pPr>
      <w:r>
        <w:rPr>
          <w:rFonts w:ascii="Arial" w:hAnsi="Arial" w:cs="Arial" w:eastAsia="Arial"/>
          <w:lang w:val="he-IL" w:bidi="he-IL"/>
          <w:sz w:val="22"/>
          <w:rtl/>
          <w:szCs w:val="22"/>
        </w:rPr>
        <w:t>• להפעיל כלי חשיבה מסדר גבוה: הסקת הנחות סמויות, הערכת רלוונטיות ושאלות פתוחות</w:t>
      </w:r>
    </w:p>
    <w:p>
      <w:pPr>
        <w:bidi/>
        <w:spacing w:after="80"/>
        <w:jc w:val="right"/>
      </w:pPr>
      <w:r>
        <w:rPr>
          <w:rFonts w:ascii="Arial" w:hAnsi="Arial" w:cs="Arial" w:eastAsia="Arial"/>
          <w:lang w:val="he-IL" w:bidi="he-IL"/>
          <w:sz w:val="22"/>
          <w:rtl/>
          <w:szCs w:val="22"/>
        </w:rPr>
        <w:t>• ליישם ידע לשוני ברמת תיכון (תחביר, בניינים, גזרות, משלב) מתוך טקסט אותנטי</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הבנת הנקרא: סוגה, מטרה וסיכום ממוקד – היכרות עם הטקסט</w:t>
      </w:r>
    </w:p>
    <w:p>
      <w:pPr>
        <w:bidi/>
        <w:spacing w:after="40"/>
        <w:jc w:val="right"/>
      </w:pPr>
      <w:r>
        <w:rPr>
          <w:rFonts w:ascii="Arial" w:hAnsi="Arial" w:cs="Arial" w:eastAsia="Arial"/>
          <w:lang w:val="he-IL" w:bidi="he-IL"/>
          <w:sz w:val="22"/>
          <w:rtl/>
          <w:szCs w:val="22"/>
        </w:rPr>
        <w:t>1. נכון – הכותבת מציגה טענה מרכזית ומביאה נימוקים לטובת שמירה על השעמום</w:t>
      </w:r>
    </w:p>
    <w:p>
      <w:pPr>
        <w:bidi/>
        <w:spacing w:after="40"/>
        <w:jc w:val="right"/>
      </w:pPr>
      <w:r>
        <w:rPr>
          <w:rFonts w:ascii="Arial" w:hAnsi="Arial" w:cs="Arial" w:eastAsia="Arial"/>
          <w:lang w:val="he-IL" w:bidi="he-IL"/>
          <w:sz w:val="22"/>
          <w:rtl/>
          <w:szCs w:val="22"/>
        </w:rPr>
        <w:t>2. לא נכון – היא מציעה לשמר את השעמום ואף להחזיר אותו בכוונה, לדוגמה רבע שעה ביום</w:t>
      </w:r>
    </w:p>
    <w:p>
      <w:pPr>
        <w:bidi/>
        <w:spacing w:after="40"/>
        <w:jc w:val="right"/>
      </w:pPr>
      <w:r>
        <w:rPr>
          <w:rFonts w:ascii="Arial" w:hAnsi="Arial" w:cs="Arial" w:eastAsia="Arial"/>
          <w:lang w:val="he-IL" w:bidi="he-IL"/>
          <w:sz w:val="22"/>
          <w:rtl/>
          <w:szCs w:val="22"/>
        </w:rPr>
        <w:t>3. נכון – הכותבת כותבת שכאשר המוח אינו מקבל גירוי הוא מתחיל לשוטט ולדמיין</w:t>
      </w:r>
    </w:p>
    <w:p>
      <w:pPr>
        <w:bidi/>
        <w:spacing w:after="40"/>
        <w:jc w:val="right"/>
      </w:pPr>
      <w:r>
        <w:rPr>
          <w:rFonts w:ascii="Arial" w:hAnsi="Arial" w:cs="Arial" w:eastAsia="Arial"/>
          <w:lang w:val="he-IL" w:bidi="he-IL"/>
          <w:sz w:val="22"/>
          <w:rtl/>
          <w:szCs w:val="22"/>
        </w:rPr>
        <w:t>4. לא נכון – לפי הטקסט הם ממציאים משחק חדש ומגייסים חברים</w:t>
      </w:r>
    </w:p>
    <w:p>
      <w:pPr>
        <w:bidi/>
        <w:pStyle w:val="Heading3"/>
        <w:spacing w:after="80"/>
        <w:jc w:val="right"/>
      </w:pPr>
      <w:r>
        <w:rPr>
          <w:rFonts w:ascii="Arial" w:hAnsi="Arial" w:cs="Arial" w:eastAsia="Arial"/>
          <w:lang w:val="he-IL" w:bidi="he-IL"/>
          <w:b/>
          <w:color w:val="DD6B20"/>
          <w:sz w:val="26"/>
          <w:rtl/>
          <w:szCs w:val="26"/>
          <w:bCs/>
        </w:rPr>
        <w:t>חלק ב׳ – פרק 1 · הבנת הנקרא: סוגה, מטרה וסיכום ממוקד – זיהוי טענות ומטרה</w:t>
      </w:r>
    </w:p>
    <w:p>
      <w:pPr>
        <w:bidi/>
        <w:spacing w:after="40"/>
        <w:jc w:val="right"/>
      </w:pPr>
      <w:r>
        <w:rPr>
          <w:rFonts w:ascii="Arial" w:hAnsi="Arial" w:cs="Arial" w:eastAsia="Arial"/>
          <w:lang w:val="he-IL" w:bidi="he-IL"/>
          <w:sz w:val="22"/>
          <w:rtl/>
          <w:szCs w:val="22"/>
        </w:rPr>
        <w:t>1. לשכנע</w:t>
      </w:r>
    </w:p>
    <w:p>
      <w:pPr>
        <w:bidi/>
        <w:spacing w:after="40"/>
        <w:jc w:val="right"/>
      </w:pPr>
      <w:r>
        <w:rPr>
          <w:rFonts w:ascii="Arial" w:hAnsi="Arial" w:cs="Arial" w:eastAsia="Arial"/>
          <w:lang w:val="he-IL" w:bidi="he-IL"/>
          <w:sz w:val="22"/>
          <w:rtl/>
          <w:szCs w:val="22"/>
        </w:rPr>
        <w:t>2. יצירה</w:t>
      </w:r>
    </w:p>
    <w:p>
      <w:pPr>
        <w:bidi/>
        <w:spacing w:after="40"/>
        <w:jc w:val="right"/>
      </w:pPr>
      <w:r>
        <w:rPr>
          <w:rFonts w:ascii="Arial" w:hAnsi="Arial" w:cs="Arial" w:eastAsia="Arial"/>
          <w:lang w:val="he-IL" w:bidi="he-IL"/>
          <w:sz w:val="22"/>
          <w:rtl/>
          <w:szCs w:val="22"/>
        </w:rPr>
        <w:t>3. בזבוז</w:t>
      </w:r>
    </w:p>
    <w:p>
      <w:pPr>
        <w:bidi/>
        <w:spacing w:after="40"/>
        <w:jc w:val="right"/>
      </w:pPr>
      <w:r>
        <w:rPr>
          <w:rFonts w:ascii="Arial" w:hAnsi="Arial" w:cs="Arial" w:eastAsia="Arial"/>
          <w:lang w:val="he-IL" w:bidi="he-IL"/>
          <w:sz w:val="22"/>
          <w:rtl/>
          <w:szCs w:val="22"/>
        </w:rPr>
        <w:t>4. מסך</w:t>
      </w:r>
    </w:p>
    <w:p>
      <w:pPr>
        <w:bidi/>
        <w:pStyle w:val="Heading3"/>
        <w:spacing w:after="80"/>
        <w:jc w:val="right"/>
      </w:pPr>
      <w:r>
        <w:rPr>
          <w:rFonts w:ascii="Arial" w:hAnsi="Arial" w:cs="Arial" w:eastAsia="Arial"/>
          <w:lang w:val="he-IL" w:bidi="he-IL"/>
          <w:b/>
          <w:color w:val="3182CE"/>
          <w:sz w:val="26"/>
          <w:rtl/>
          <w:szCs w:val="26"/>
          <w:bCs/>
        </w:rPr>
        <w:t>חלק ג׳ – פרק 1 · הבנת הנקרא: סוגה, מטרה וסיכום ממוקד – סיכום וניתוח מטרה</w:t>
      </w:r>
    </w:p>
    <w:p>
      <w:pPr>
        <w:bidi/>
        <w:spacing w:after="40"/>
        <w:jc w:val="right"/>
      </w:pPr>
      <w:r>
        <w:rPr>
          <w:rFonts w:ascii="Arial" w:hAnsi="Arial" w:cs="Arial" w:eastAsia="Arial"/>
          <w:lang w:val="he-IL" w:bidi="he-IL"/>
          <w:sz w:val="22"/>
          <w:rtl/>
          <w:szCs w:val="22"/>
        </w:rPr>
        <w:t>1. סיכום הכולל: הנושא הוא ערך השעמום; הטענה המרכזית - יש לשמר את השעמום ולא למלא כל רגע; שני פרטים תומכים מתוך: יצירה, מיומנות שקט, קשר חברתי או מענה לטענה הנגדית</w:t>
      </w:r>
    </w:p>
    <w:p>
      <w:pPr>
        <w:bidi/>
        <w:spacing w:after="40"/>
        <w:jc w:val="right"/>
      </w:pPr>
      <w:r>
        <w:rPr>
          <w:rFonts w:ascii="Arial" w:hAnsi="Arial" w:cs="Arial" w:eastAsia="Arial"/>
          <w:lang w:val="he-IL" w:bidi="he-IL"/>
          <w:sz w:val="22"/>
          <w:rtl/>
          <w:szCs w:val="22"/>
        </w:rPr>
        <w:t>2. מאמר דעה - מאפיינים: הבעת עמדה אישית בגוף ראשון, מילות קישור כמו 'ראשית' ו'שנית', התייחסות לטענה נגדית והפרכתה</w:t>
      </w:r>
    </w:p>
    <w:p>
      <w:pPr>
        <w:bidi/>
        <w:spacing w:after="40"/>
        <w:jc w:val="right"/>
      </w:pPr>
      <w:r>
        <w:rPr>
          <w:rFonts w:ascii="Arial" w:hAnsi="Arial" w:cs="Arial" w:eastAsia="Arial"/>
          <w:lang w:val="he-IL" w:bidi="he-IL"/>
          <w:sz w:val="22"/>
          <w:rtl/>
          <w:szCs w:val="22"/>
        </w:rPr>
        <w:t>3. הטענה: השעמום הוא בזבוז זמן. התמודדות: השוואה לספורטאית שגם ימי המנוחה שלה חלק מהתהליך, ולכן גם השעמום הוא חלק מהלמידה</w:t>
      </w:r>
    </w:p>
    <w:p>
      <w:pPr>
        <w:bidi/>
        <w:spacing w:after="40"/>
        <w:jc w:val="right"/>
      </w:pPr>
      <w:r>
        <w:rPr>
          <w:rFonts w:ascii="Arial" w:hAnsi="Arial" w:cs="Arial" w:eastAsia="Arial"/>
          <w:lang w:val="he-IL" w:bidi="he-IL"/>
          <w:sz w:val="22"/>
          <w:rtl/>
          <w:szCs w:val="22"/>
        </w:rPr>
        <w:t>4. תשובה פתוחה המתייחסת לשני נימוקים מתוך הטקסט (יצירה, מיומנות, קשר חברתי, מענה לטענה הנגדית) עם נימוק אישי</w:t>
      </w:r>
    </w:p>
    <w:p>
      <w:pPr>
        <w:bidi/>
        <w:pStyle w:val="Heading3"/>
        <w:spacing w:after="80"/>
        <w:jc w:val="right"/>
      </w:pPr>
      <w:r>
        <w:rPr>
          <w:rFonts w:ascii="Arial" w:hAnsi="Arial" w:cs="Arial" w:eastAsia="Arial"/>
          <w:lang w:val="he-IL" w:bidi="he-IL"/>
          <w:b/>
          <w:color w:val="38A169"/>
          <w:sz w:val="26"/>
          <w:rtl/>
          <w:szCs w:val="26"/>
          <w:bCs/>
        </w:rPr>
        <w:t>חלק ד׳ – פרק 2 · מבנה הטקסט: פתיחה, גוף וסיום – הכרת המבנה</w:t>
      </w:r>
    </w:p>
    <w:p>
      <w:pPr>
        <w:bidi/>
        <w:spacing w:after="40"/>
        <w:jc w:val="right"/>
      </w:pPr>
      <w:r>
        <w:rPr>
          <w:rFonts w:ascii="Arial" w:hAnsi="Arial" w:cs="Arial" w:eastAsia="Arial"/>
          <w:lang w:val="he-IL" w:bidi="he-IL"/>
          <w:sz w:val="22"/>
          <w:rtl/>
          <w:szCs w:val="22"/>
        </w:rPr>
        <w:t>1. נכון – הפתיחה חושפת את הנושא ולעיתים גם את עמדת הכותב</w:t>
      </w:r>
    </w:p>
    <w:p>
      <w:pPr>
        <w:bidi/>
        <w:spacing w:after="40"/>
        <w:jc w:val="right"/>
      </w:pPr>
      <w:r>
        <w:rPr>
          <w:rFonts w:ascii="Arial" w:hAnsi="Arial" w:cs="Arial" w:eastAsia="Arial"/>
          <w:lang w:val="he-IL" w:bidi="he-IL"/>
          <w:sz w:val="22"/>
          <w:rtl/>
          <w:szCs w:val="22"/>
        </w:rPr>
        <w:t>2. לא נכון – בגוף מובאים הנימוקים, הדוגמאות וההתייחסות לטענות נגדיות</w:t>
      </w:r>
    </w:p>
    <w:p>
      <w:pPr>
        <w:bidi/>
        <w:spacing w:after="40"/>
        <w:jc w:val="right"/>
      </w:pPr>
      <w:r>
        <w:rPr>
          <w:rFonts w:ascii="Arial" w:hAnsi="Arial" w:cs="Arial" w:eastAsia="Arial"/>
          <w:lang w:val="he-IL" w:bidi="he-IL"/>
          <w:sz w:val="22"/>
          <w:rtl/>
          <w:szCs w:val="22"/>
        </w:rPr>
        <w:t>3. נכון – כותרת משנה מכוונת את הקורא לרעיון המרכזי של אותו חלק</w:t>
      </w:r>
    </w:p>
    <w:p>
      <w:pPr>
        <w:bidi/>
        <w:pStyle w:val="Heading3"/>
        <w:spacing w:after="80"/>
        <w:jc w:val="right"/>
      </w:pPr>
      <w:r>
        <w:rPr>
          <w:rFonts w:ascii="Arial" w:hAnsi="Arial" w:cs="Arial" w:eastAsia="Arial"/>
          <w:lang w:val="he-IL" w:bidi="he-IL"/>
          <w:b/>
          <w:color w:val="805AD5"/>
          <w:sz w:val="26"/>
          <w:rtl/>
          <w:szCs w:val="26"/>
          <w:bCs/>
        </w:rPr>
        <w:t>חלק ה׳ – פרק 2 · מבנה הטקסט: פתיחה, גוף וסיום – זיהוי במאמר 'בשבחי השעמום'</w:t>
      </w:r>
    </w:p>
    <w:p>
      <w:pPr>
        <w:bidi/>
        <w:spacing w:after="40"/>
        <w:jc w:val="right"/>
      </w:pPr>
      <w:r>
        <w:rPr>
          <w:rFonts w:ascii="Arial" w:hAnsi="Arial" w:cs="Arial" w:eastAsia="Arial"/>
          <w:lang w:val="he-IL" w:bidi="he-IL"/>
          <w:sz w:val="22"/>
          <w:rtl/>
          <w:szCs w:val="22"/>
        </w:rPr>
        <w:t>1. א – בפתיחה</w:t>
      </w:r>
    </w:p>
    <w:p>
      <w:pPr>
        <w:bidi/>
        <w:spacing w:after="40"/>
        <w:jc w:val="right"/>
      </w:pPr>
      <w:r>
        <w:rPr>
          <w:rFonts w:ascii="Arial" w:hAnsi="Arial" w:cs="Arial" w:eastAsia="Arial"/>
          <w:lang w:val="he-IL" w:bidi="he-IL"/>
          <w:sz w:val="22"/>
          <w:rtl/>
          <w:szCs w:val="22"/>
        </w:rPr>
        <w:t>2. ב – לסכם ולהציע הצעה מעשית לקורא</w:t>
      </w:r>
    </w:p>
    <w:p>
      <w:pPr>
        <w:bidi/>
        <w:pStyle w:val="Heading3"/>
        <w:spacing w:after="80"/>
        <w:jc w:val="right"/>
      </w:pPr>
      <w:r>
        <w:rPr>
          <w:rFonts w:ascii="Arial" w:hAnsi="Arial" w:cs="Arial" w:eastAsia="Arial"/>
          <w:lang w:val="he-IL" w:bidi="he-IL"/>
          <w:b/>
          <w:color w:val="D53F8C"/>
          <w:sz w:val="26"/>
          <w:rtl/>
          <w:szCs w:val="26"/>
          <w:bCs/>
        </w:rPr>
        <w:t>חלק ו׳ – פרק 2 · מבנה הטקסט: פתיחה, גוף וסיום – חלוקה ומיון</w:t>
      </w:r>
    </w:p>
    <w:p>
      <w:pPr>
        <w:bidi/>
        <w:spacing w:after="40"/>
        <w:jc w:val="right"/>
      </w:pPr>
      <w:r>
        <w:rPr>
          <w:rFonts w:ascii="Arial" w:hAnsi="Arial" w:cs="Arial" w:eastAsia="Arial"/>
          <w:lang w:val="he-IL" w:bidi="he-IL"/>
          <w:sz w:val="22"/>
          <w:rtl/>
          <w:szCs w:val="22"/>
        </w:rPr>
        <w:t>1 – א (פתיחה – הצגת השעמום כשאלה)</w:t>
      </w:r>
    </w:p>
    <w:p>
      <w:pPr>
        <w:bidi/>
        <w:spacing w:after="40"/>
        <w:jc w:val="right"/>
      </w:pPr>
      <w:r>
        <w:rPr>
          <w:rFonts w:ascii="Arial" w:hAnsi="Arial" w:cs="Arial" w:eastAsia="Arial"/>
          <w:lang w:val="he-IL" w:bidi="he-IL"/>
          <w:sz w:val="22"/>
          <w:rtl/>
          <w:szCs w:val="22"/>
        </w:rPr>
        <w:t>2 – ב (גוף – נימוקים לטובת השעמום (יצירה, סבלנות, קשר חברתי))</w:t>
      </w:r>
    </w:p>
    <w:p>
      <w:pPr>
        <w:bidi/>
        <w:spacing w:after="40"/>
        <w:jc w:val="right"/>
      </w:pPr>
      <w:r>
        <w:rPr>
          <w:rFonts w:ascii="Arial" w:hAnsi="Arial" w:cs="Arial" w:eastAsia="Arial"/>
          <w:lang w:val="he-IL" w:bidi="he-IL"/>
          <w:sz w:val="22"/>
          <w:rtl/>
          <w:szCs w:val="22"/>
        </w:rPr>
        <w:t>3 – ד (גוף – התייחסות לטענה נגדית ודחייתה)</w:t>
      </w:r>
    </w:p>
    <w:p>
      <w:pPr>
        <w:bidi/>
        <w:spacing w:after="40"/>
        <w:jc w:val="right"/>
      </w:pPr>
      <w:r>
        <w:rPr>
          <w:rFonts w:ascii="Arial" w:hAnsi="Arial" w:cs="Arial" w:eastAsia="Arial"/>
          <w:lang w:val="he-IL" w:bidi="he-IL"/>
          <w:sz w:val="22"/>
          <w:rtl/>
          <w:szCs w:val="22"/>
        </w:rPr>
        <w:t>4 – ג (סיום – הצעה מעשית וסיכום)</w:t>
      </w:r>
    </w:p>
    <w:p>
      <w:pPr>
        <w:bidi/>
        <w:pStyle w:val="Heading3"/>
        <w:spacing w:after="80"/>
        <w:jc w:val="right"/>
      </w:pPr>
      <w:r>
        <w:rPr>
          <w:rFonts w:ascii="Arial" w:hAnsi="Arial" w:cs="Arial" w:eastAsia="Arial"/>
          <w:lang w:val="he-IL" w:bidi="he-IL"/>
          <w:b/>
          <w:color w:val="E53E3E"/>
          <w:sz w:val="26"/>
          <w:rtl/>
          <w:szCs w:val="26"/>
          <w:bCs/>
        </w:rPr>
        <w:t>חלק ז׳ – פרק 2 · מבנה הטקסט: פתיחה, גוף וסיום – השלמה</w:t>
      </w:r>
    </w:p>
    <w:p>
      <w:pPr>
        <w:bidi/>
        <w:spacing w:after="40"/>
        <w:jc w:val="right"/>
      </w:pPr>
      <w:r>
        <w:rPr>
          <w:rFonts w:ascii="Arial" w:hAnsi="Arial" w:cs="Arial" w:eastAsia="Arial"/>
          <w:lang w:val="he-IL" w:bidi="he-IL"/>
          <w:sz w:val="22"/>
          <w:rtl/>
          <w:szCs w:val="22"/>
        </w:rPr>
        <w:t>1. חמישית</w:t>
      </w:r>
    </w:p>
    <w:p>
      <w:pPr>
        <w:bidi/>
        <w:pStyle w:val="Heading3"/>
        <w:spacing w:after="80"/>
        <w:jc w:val="right"/>
      </w:pPr>
      <w:r>
        <w:rPr>
          <w:rFonts w:ascii="Arial" w:hAnsi="Arial" w:cs="Arial" w:eastAsia="Arial"/>
          <w:lang w:val="he-IL" w:bidi="he-IL"/>
          <w:b/>
          <w:color w:val="DD6B20"/>
          <w:sz w:val="26"/>
          <w:rtl/>
          <w:szCs w:val="26"/>
          <w:bCs/>
        </w:rPr>
        <w:t>חלק ח׳ – פרק 3 · טיעון ודעה: טענה, ראיה וניגוד דעות – זיהוי הטענה המרכזית</w:t>
      </w:r>
    </w:p>
    <w:p>
      <w:pPr>
        <w:bidi/>
        <w:spacing w:after="40"/>
        <w:jc w:val="right"/>
      </w:pPr>
      <w:r>
        <w:rPr>
          <w:rFonts w:ascii="Arial" w:hAnsi="Arial" w:cs="Arial" w:eastAsia="Arial"/>
          <w:lang w:val="he-IL" w:bidi="he-IL"/>
          <w:sz w:val="22"/>
          <w:rtl/>
          <w:szCs w:val="22"/>
        </w:rPr>
        <w:t>1. לא נכון – הכותבת טוענת שהשעמום הוא מרחב שיש לשמור עליו, ולא אויב שיש להביס.</w:t>
      </w:r>
    </w:p>
    <w:p>
      <w:pPr>
        <w:bidi/>
        <w:spacing w:after="40"/>
        <w:jc w:val="right"/>
      </w:pPr>
      <w:r>
        <w:rPr>
          <w:rFonts w:ascii="Arial" w:hAnsi="Arial" w:cs="Arial" w:eastAsia="Arial"/>
          <w:lang w:val="he-IL" w:bidi="he-IL"/>
          <w:sz w:val="22"/>
          <w:rtl/>
          <w:szCs w:val="22"/>
        </w:rPr>
        <w:t>2. נכון – הטקסט מסביר שכשהמוח אינו מקבל גירוי הוא משוטט, מדמיין ושואל שאלות.</w:t>
      </w:r>
    </w:p>
    <w:p>
      <w:pPr>
        <w:bidi/>
        <w:spacing w:after="40"/>
        <w:jc w:val="right"/>
      </w:pPr>
      <w:r>
        <w:rPr>
          <w:rFonts w:ascii="Arial" w:hAnsi="Arial" w:cs="Arial" w:eastAsia="Arial"/>
          <w:lang w:val="he-IL" w:bidi="he-IL"/>
          <w:sz w:val="22"/>
          <w:rtl/>
          <w:szCs w:val="22"/>
        </w:rPr>
        <w:t>3. לא נכון – דוגמת הספורטאית משמשת להפריך את טענת הנגד ולהראות שגם מנוחה היא חלק מהתהליך.</w:t>
      </w:r>
    </w:p>
    <w:p>
      <w:pPr>
        <w:bidi/>
        <w:spacing w:after="40"/>
        <w:jc w:val="right"/>
      </w:pPr>
      <w:r>
        <w:rPr>
          <w:rFonts w:ascii="Arial" w:hAnsi="Arial" w:cs="Arial" w:eastAsia="Arial"/>
          <w:lang w:val="he-IL" w:bidi="he-IL"/>
          <w:sz w:val="22"/>
          <w:rtl/>
          <w:szCs w:val="22"/>
        </w:rPr>
        <w:t>4. נכון – זו ההצעה המעשית שמופיעה בפסקה האחרונה של המאמר.</w:t>
      </w:r>
    </w:p>
    <w:p>
      <w:pPr>
        <w:bidi/>
        <w:pStyle w:val="Heading3"/>
        <w:spacing w:after="80"/>
        <w:jc w:val="right"/>
      </w:pPr>
      <w:r>
        <w:rPr>
          <w:rFonts w:ascii="Arial" w:hAnsi="Arial" w:cs="Arial" w:eastAsia="Arial"/>
          <w:lang w:val="he-IL" w:bidi="he-IL"/>
          <w:b/>
          <w:color w:val="3182CE"/>
          <w:sz w:val="26"/>
          <w:rtl/>
          <w:szCs w:val="26"/>
          <w:bCs/>
        </w:rPr>
        <w:t>חלק ט׳ – פרק 3 · טיעון ודעה: טענה, ראיה וניגוד דעות – מהטענה אל הראיה</w:t>
      </w:r>
    </w:p>
    <w:p>
      <w:pPr>
        <w:bidi/>
        <w:spacing w:after="40"/>
        <w:jc w:val="right"/>
      </w:pPr>
      <w:r>
        <w:rPr>
          <w:rFonts w:ascii="Arial" w:hAnsi="Arial" w:cs="Arial" w:eastAsia="Arial"/>
          <w:lang w:val="he-IL" w:bidi="he-IL"/>
          <w:sz w:val="22"/>
          <w:rtl/>
          <w:szCs w:val="22"/>
        </w:rPr>
        <w:t>1 – ד (השעמום הוא מרחב שיש לשמור עליו, לא אויב להביס)</w:t>
      </w:r>
    </w:p>
    <w:p>
      <w:pPr>
        <w:bidi/>
        <w:spacing w:after="40"/>
        <w:jc w:val="right"/>
      </w:pPr>
      <w:r>
        <w:rPr>
          <w:rFonts w:ascii="Arial" w:hAnsi="Arial" w:cs="Arial" w:eastAsia="Arial"/>
          <w:lang w:val="he-IL" w:bidi="he-IL"/>
          <w:sz w:val="22"/>
          <w:rtl/>
          <w:szCs w:val="22"/>
        </w:rPr>
        <w:t>2 – ג (השעמום הוא קרקע פורייה ליצירה ולרעיונות חדשים)</w:t>
      </w:r>
    </w:p>
    <w:p>
      <w:pPr>
        <w:bidi/>
        <w:spacing w:after="40"/>
        <w:jc w:val="right"/>
      </w:pPr>
      <w:r>
        <w:rPr>
          <w:rFonts w:ascii="Arial" w:hAnsi="Arial" w:cs="Arial" w:eastAsia="Arial"/>
          <w:lang w:val="he-IL" w:bidi="he-IL"/>
          <w:sz w:val="22"/>
          <w:rtl/>
          <w:szCs w:val="22"/>
        </w:rPr>
        <w:t>3 – ה (היכולת לשהות עם עצמנו היא מיומנות שצריך לתרגל)</w:t>
      </w:r>
    </w:p>
    <w:p>
      <w:pPr>
        <w:bidi/>
        <w:spacing w:after="40"/>
        <w:jc w:val="right"/>
      </w:pPr>
      <w:r>
        <w:rPr>
          <w:rFonts w:ascii="Arial" w:hAnsi="Arial" w:cs="Arial" w:eastAsia="Arial"/>
          <w:lang w:val="he-IL" w:bidi="he-IL"/>
          <w:sz w:val="22"/>
          <w:rtl/>
          <w:szCs w:val="22"/>
        </w:rPr>
        <w:t>4 – ב (השעמום מחזיר אותנו אל הסובבים אותנו ויוצר קשרים חדשים)</w:t>
      </w:r>
    </w:p>
    <w:p>
      <w:pPr>
        <w:bidi/>
        <w:spacing w:after="40"/>
        <w:jc w:val="right"/>
      </w:pPr>
      <w:r>
        <w:rPr>
          <w:rFonts w:ascii="Arial" w:hAnsi="Arial" w:cs="Arial" w:eastAsia="Arial"/>
          <w:lang w:val="he-IL" w:bidi="he-IL"/>
          <w:sz w:val="22"/>
          <w:rtl/>
          <w:szCs w:val="22"/>
        </w:rPr>
        <w:t>5 – א (בעולם תחרותי יש לנצל כל דקה, והשעמום הוא בזבוז זמן)</w:t>
      </w:r>
    </w:p>
    <w:p>
      <w:pPr>
        <w:bidi/>
        <w:pStyle w:val="Heading3"/>
        <w:spacing w:after="80"/>
        <w:jc w:val="right"/>
      </w:pPr>
      <w:r>
        <w:rPr>
          <w:rFonts w:ascii="Arial" w:hAnsi="Arial" w:cs="Arial" w:eastAsia="Arial"/>
          <w:lang w:val="he-IL" w:bidi="he-IL"/>
          <w:b/>
          <w:color w:val="38A169"/>
          <w:sz w:val="26"/>
          <w:rtl/>
          <w:szCs w:val="26"/>
          <w:bCs/>
        </w:rPr>
        <w:t>חלק י׳ – פרק 3 · טיעון ודעה: טענה, ראיה וניגוד דעות – התמודדות עם דעה נגדית</w:t>
      </w:r>
    </w:p>
    <w:p>
      <w:pPr>
        <w:bidi/>
        <w:spacing w:after="40"/>
        <w:jc w:val="right"/>
      </w:pPr>
      <w:r>
        <w:rPr>
          <w:rFonts w:ascii="Arial" w:hAnsi="Arial" w:cs="Arial" w:eastAsia="Arial"/>
          <w:lang w:val="he-IL" w:bidi="he-IL"/>
          <w:sz w:val="22"/>
          <w:rtl/>
          <w:szCs w:val="22"/>
        </w:rPr>
        <w:t>1. ניצול אמיתי של הזמן כולל גם מנוחה והתבוננות, לא רק עשייה בלתי פוסקת, כמו ספורטאית שגם זמן המנוחה שלה חלק מהאימון.</w:t>
      </w:r>
    </w:p>
    <w:p>
      <w:pPr>
        <w:bidi/>
        <w:spacing w:after="40"/>
        <w:jc w:val="right"/>
      </w:pPr>
      <w:r>
        <w:rPr>
          <w:rFonts w:ascii="Arial" w:hAnsi="Arial" w:cs="Arial" w:eastAsia="Arial"/>
          <w:lang w:val="he-IL" w:bidi="he-IL"/>
          <w:sz w:val="22"/>
          <w:rtl/>
          <w:szCs w:val="22"/>
        </w:rPr>
        <w:t>2. תשובה מנומקת המתייחסת לחוזק או לחולשת ההשוואה בין מנוחה של ספורטאית לבין שעמום, עם שתי סיבות ברורות.</w:t>
      </w:r>
    </w:p>
    <w:p>
      <w:pPr>
        <w:bidi/>
        <w:spacing w:after="40"/>
        <w:jc w:val="right"/>
      </w:pPr>
      <w:r>
        <w:rPr>
          <w:rFonts w:ascii="Arial" w:hAnsi="Arial" w:cs="Arial" w:eastAsia="Arial"/>
          <w:lang w:val="he-IL" w:bidi="he-IL"/>
          <w:sz w:val="22"/>
          <w:rtl/>
          <w:szCs w:val="22"/>
        </w:rPr>
        <w:t>3. טענת נגד הגיונית (למשל: שעמום ממושך עלול לפגוע במוטיבציה) ותגובה עניינית המבוססת על רוח הטקסט.</w:t>
      </w:r>
    </w:p>
    <w:p>
      <w:pPr>
        <w:bidi/>
        <w:spacing w:after="40"/>
        <w:jc w:val="right"/>
      </w:pPr>
      <w:r>
        <w:rPr>
          <w:rFonts w:ascii="Arial" w:hAnsi="Arial" w:cs="Arial" w:eastAsia="Arial"/>
          <w:lang w:val="he-IL" w:bidi="he-IL"/>
          <w:sz w:val="22"/>
          <w:rtl/>
          <w:szCs w:val="22"/>
        </w:rPr>
        <w:t>4. בחירה בראיה אחת, דוגמה אישית רלוונטית והסבר ברור לגבי מידת השכנוע שלה.</w:t>
      </w:r>
    </w:p>
    <w:p>
      <w:pPr>
        <w:bidi/>
        <w:pStyle w:val="Heading3"/>
        <w:spacing w:after="80"/>
        <w:jc w:val="right"/>
      </w:pPr>
      <w:r>
        <w:rPr>
          <w:rFonts w:ascii="Arial" w:hAnsi="Arial" w:cs="Arial" w:eastAsia="Arial"/>
          <w:lang w:val="he-IL" w:bidi="he-IL"/>
          <w:b/>
          <w:color w:val="805AD5"/>
          <w:sz w:val="26"/>
          <w:rtl/>
          <w:szCs w:val="26"/>
          <w:bCs/>
        </w:rPr>
        <w:t>חלק י״א – פרק 4 · חשיבה מסדר גבוה: הנחות סמויות, שאלות לדיון ורלוונטיות לאורך זמן – הבנת הטענות בטקסט "בשבחי השעמום"</w:t>
      </w:r>
    </w:p>
    <w:p>
      <w:pPr>
        <w:bidi/>
        <w:spacing w:after="40"/>
        <w:jc w:val="right"/>
      </w:pPr>
      <w:r>
        <w:rPr>
          <w:rFonts w:ascii="Arial" w:hAnsi="Arial" w:cs="Arial" w:eastAsia="Arial"/>
          <w:lang w:val="he-IL" w:bidi="he-IL"/>
          <w:sz w:val="22"/>
          <w:rtl/>
          <w:szCs w:val="22"/>
        </w:rPr>
        <w:t>1. לא נכון – בטקסט נכתב שהשעמום "אינו אויב שיש להביס, אלא מרחב שיש לשמור עליו"</w:t>
      </w:r>
    </w:p>
    <w:p>
      <w:pPr>
        <w:bidi/>
        <w:spacing w:after="40"/>
        <w:jc w:val="right"/>
      </w:pPr>
      <w:r>
        <w:rPr>
          <w:rFonts w:ascii="Arial" w:hAnsi="Arial" w:cs="Arial" w:eastAsia="Arial"/>
          <w:lang w:val="he-IL" w:bidi="he-IL"/>
          <w:sz w:val="22"/>
          <w:rtl/>
          <w:szCs w:val="22"/>
        </w:rPr>
        <w:t>2. נכון – כך נכתב בפסקה על השעמום כקרקע פורייה ליצירה</w:t>
      </w:r>
    </w:p>
    <w:p>
      <w:pPr>
        <w:bidi/>
        <w:spacing w:after="40"/>
        <w:jc w:val="right"/>
      </w:pPr>
      <w:r>
        <w:rPr>
          <w:rFonts w:ascii="Arial" w:hAnsi="Arial" w:cs="Arial" w:eastAsia="Arial"/>
          <w:lang w:val="he-IL" w:bidi="he-IL"/>
          <w:sz w:val="22"/>
          <w:rtl/>
          <w:szCs w:val="22"/>
        </w:rPr>
        <w:t>3. לא נכון – נכתב שילדים שמשתעממים דווקא ממציאים משחק חדש ומגייסים חברים</w:t>
      </w:r>
    </w:p>
    <w:p>
      <w:pPr>
        <w:bidi/>
        <w:spacing w:after="40"/>
        <w:jc w:val="right"/>
      </w:pPr>
      <w:r>
        <w:rPr>
          <w:rFonts w:ascii="Arial" w:hAnsi="Arial" w:cs="Arial" w:eastAsia="Arial"/>
          <w:lang w:val="he-IL" w:bidi="he-IL"/>
          <w:sz w:val="22"/>
          <w:rtl/>
          <w:szCs w:val="22"/>
        </w:rPr>
        <w:t>4. נכון – הדוגמה נועדה להראות שגם ימי מנוחה אינם בזבוז זמן</w:t>
      </w:r>
    </w:p>
    <w:p>
      <w:pPr>
        <w:bidi/>
        <w:pStyle w:val="Heading3"/>
        <w:spacing w:after="80"/>
        <w:jc w:val="right"/>
      </w:pPr>
      <w:r>
        <w:rPr>
          <w:rFonts w:ascii="Arial" w:hAnsi="Arial" w:cs="Arial" w:eastAsia="Arial"/>
          <w:lang w:val="he-IL" w:bidi="he-IL"/>
          <w:b/>
          <w:color w:val="D53F8C"/>
          <w:sz w:val="26"/>
          <w:rtl/>
          <w:szCs w:val="26"/>
          <w:bCs/>
        </w:rPr>
        <w:t>חלק י״ב – פרק 4 · חשיבה מסדר גבוה: הנחות סמויות, שאלות לדיון ורלוונטיות לאורך זמן – איתור הנחה סמויה וניסוח שאלה לדיון</w:t>
      </w:r>
    </w:p>
    <w:p>
      <w:pPr>
        <w:bidi/>
        <w:spacing w:after="40"/>
        <w:jc w:val="right"/>
      </w:pPr>
      <w:r>
        <w:rPr>
          <w:rFonts w:ascii="Arial" w:hAnsi="Arial" w:cs="Arial" w:eastAsia="Arial"/>
          <w:lang w:val="he-IL" w:bidi="he-IL"/>
          <w:sz w:val="22"/>
          <w:rtl/>
          <w:szCs w:val="22"/>
        </w:rPr>
        <w:t>1. ב – השעמום הוא מרחב חשוב שיש לשמר ולא למלא בכל רגע</w:t>
      </w:r>
    </w:p>
    <w:p>
      <w:pPr>
        <w:bidi/>
        <w:spacing w:after="40"/>
        <w:jc w:val="right"/>
      </w:pPr>
      <w:r>
        <w:rPr>
          <w:rFonts w:ascii="Arial" w:hAnsi="Arial" w:cs="Arial" w:eastAsia="Arial"/>
          <w:lang w:val="he-IL" w:bidi="he-IL"/>
          <w:sz w:val="22"/>
          <w:rtl/>
          <w:szCs w:val="22"/>
        </w:rPr>
        <w:t>2. א – שלכל אדם קל באותה מידה להקדיש רבע שעה ביום ללא מסך וללא משימה</w:t>
      </w:r>
    </w:p>
    <w:p>
      <w:pPr>
        <w:bidi/>
        <w:pStyle w:val="Heading3"/>
        <w:spacing w:after="80"/>
        <w:jc w:val="right"/>
      </w:pPr>
      <w:r>
        <w:rPr>
          <w:rFonts w:ascii="Arial" w:hAnsi="Arial" w:cs="Arial" w:eastAsia="Arial"/>
          <w:lang w:val="he-IL" w:bidi="he-IL"/>
          <w:b/>
          <w:color w:val="E53E3E"/>
          <w:sz w:val="26"/>
          <w:rtl/>
          <w:szCs w:val="26"/>
          <w:bCs/>
        </w:rPr>
        <w:t>חלק י״ג – פרק 4 · חשיבה מסדר גבוה: הנחות סמויות, שאלות לדיון ורלוונטיות לאורך זמן – תרגול כרטיס A04–A05</w:t>
      </w:r>
    </w:p>
    <w:p>
      <w:pPr>
        <w:bidi/>
        <w:spacing w:after="40"/>
        <w:jc w:val="right"/>
      </w:pPr>
      <w:r>
        <w:rPr>
          <w:rFonts w:ascii="Arial" w:hAnsi="Arial" w:cs="Arial" w:eastAsia="Arial"/>
          <w:lang w:val="he-IL" w:bidi="he-IL"/>
          <w:sz w:val="22"/>
          <w:rtl/>
          <w:szCs w:val="22"/>
        </w:rPr>
        <w:t>1. זמן</w:t>
      </w:r>
    </w:p>
    <w:p>
      <w:pPr>
        <w:bidi/>
        <w:pStyle w:val="Heading3"/>
        <w:spacing w:after="80"/>
        <w:jc w:val="right"/>
      </w:pPr>
      <w:r>
        <w:rPr>
          <w:rFonts w:ascii="Arial" w:hAnsi="Arial" w:cs="Arial" w:eastAsia="Arial"/>
          <w:lang w:val="he-IL" w:bidi="he-IL"/>
          <w:b/>
          <w:color w:val="DD6B20"/>
          <w:sz w:val="26"/>
          <w:rtl/>
          <w:szCs w:val="26"/>
          <w:bCs/>
        </w:rPr>
        <w:t>חלק י״ד – פרק 4 · חשיבה מסדר גבוה: הנחות סמויות, שאלות לדיון ורלוונטיות לאורך זמן – כתיבה מודרכת</w:t>
      </w:r>
    </w:p>
    <w:p>
      <w:pPr>
        <w:bidi/>
        <w:spacing w:after="40"/>
        <w:jc w:val="right"/>
      </w:pPr>
      <w:r>
        <w:rPr>
          <w:rFonts w:ascii="Arial" w:hAnsi="Arial" w:cs="Arial" w:eastAsia="Arial"/>
          <w:lang w:val="he-IL" w:bidi="he-IL"/>
          <w:sz w:val="22"/>
          <w:rtl/>
          <w:szCs w:val="22"/>
        </w:rPr>
        <w:t>1. לדוגמה: "האם יש הבדל בין שעמום מתוך בחירה לבין שעמום שנכפה על מישהו?" תשובה אפשרית: ייתכן שהשעמום מועיל רק כשהוא בחירה חופשית, ולא כאשר מדובר בהמתנה שאין ממנה מוצא.</w:t>
      </w:r>
    </w:p>
    <w:p>
      <w:pPr>
        <w:bidi/>
        <w:pStyle w:val="Heading3"/>
        <w:spacing w:after="80"/>
        <w:jc w:val="right"/>
      </w:pPr>
      <w:r>
        <w:rPr>
          <w:rFonts w:ascii="Arial" w:hAnsi="Arial" w:cs="Arial" w:eastAsia="Arial"/>
          <w:lang w:val="he-IL" w:bidi="he-IL"/>
          <w:b/>
          <w:color w:val="3182CE"/>
          <w:sz w:val="26"/>
          <w:rtl/>
          <w:szCs w:val="26"/>
          <w:bCs/>
        </w:rPr>
        <w:t>חלק ט״ו – פרק 5 · לשון ברמת תיכון: תחביר, בניינים, גזרות ומילות קישור – זיהוי בסיסי</w:t>
      </w:r>
    </w:p>
    <w:p>
      <w:pPr>
        <w:bidi/>
        <w:spacing w:after="40"/>
        <w:jc w:val="right"/>
      </w:pPr>
      <w:r>
        <w:rPr>
          <w:rFonts w:ascii="Arial" w:hAnsi="Arial" w:cs="Arial" w:eastAsia="Arial"/>
          <w:lang w:val="he-IL" w:bidi="he-IL"/>
          <w:sz w:val="22"/>
          <w:rtl/>
          <w:szCs w:val="22"/>
        </w:rPr>
        <w:t>1. ג – הפעיל</w:t>
      </w:r>
    </w:p>
    <w:p>
      <w:pPr>
        <w:bidi/>
        <w:spacing w:after="40"/>
        <w:jc w:val="right"/>
      </w:pPr>
      <w:r>
        <w:rPr>
          <w:rFonts w:ascii="Arial" w:hAnsi="Arial" w:cs="Arial" w:eastAsia="Arial"/>
          <w:lang w:val="he-IL" w:bidi="he-IL"/>
          <w:sz w:val="22"/>
          <w:rtl/>
          <w:szCs w:val="22"/>
        </w:rPr>
        <w:t>2. ג – השעמום</w:t>
      </w:r>
    </w:p>
    <w:p>
      <w:pPr>
        <w:bidi/>
        <w:pStyle w:val="Heading3"/>
        <w:spacing w:after="80"/>
        <w:jc w:val="right"/>
      </w:pPr>
      <w:r>
        <w:rPr>
          <w:rFonts w:ascii="Arial" w:hAnsi="Arial" w:cs="Arial" w:eastAsia="Arial"/>
          <w:lang w:val="he-IL" w:bidi="he-IL"/>
          <w:b/>
          <w:color w:val="38A169"/>
          <w:sz w:val="26"/>
          <w:rtl/>
          <w:szCs w:val="26"/>
          <w:bCs/>
        </w:rPr>
        <w:t>חלק ט״ז – פרק 5 · לשון ברמת תיכון: תחביר, בניינים, גזרות ומילות קישור – זיהוי ויישום</w:t>
      </w:r>
    </w:p>
    <w:p>
      <w:pPr>
        <w:bidi/>
        <w:spacing w:after="40"/>
        <w:jc w:val="right"/>
      </w:pPr>
      <w:r>
        <w:rPr>
          <w:rFonts w:ascii="Arial" w:hAnsi="Arial" w:cs="Arial" w:eastAsia="Arial"/>
          <w:lang w:val="he-IL" w:bidi="he-IL"/>
          <w:sz w:val="22"/>
          <w:rtl/>
          <w:szCs w:val="22"/>
        </w:rPr>
        <w:t>1. א – שלמים</w:t>
      </w:r>
    </w:p>
    <w:p>
      <w:pPr>
        <w:bidi/>
        <w:spacing w:after="40"/>
        <w:jc w:val="right"/>
      </w:pPr>
      <w:r>
        <w:rPr>
          <w:rFonts w:ascii="Arial" w:hAnsi="Arial" w:cs="Arial" w:eastAsia="Arial"/>
          <w:lang w:val="he-IL" w:bidi="he-IL"/>
          <w:sz w:val="22"/>
          <w:rtl/>
          <w:szCs w:val="22"/>
        </w:rPr>
        <w:t>2. א – אם</w:t>
      </w:r>
    </w:p>
    <w:p>
      <w:pPr>
        <w:bidi/>
        <w:pStyle w:val="Heading3"/>
        <w:spacing w:after="80"/>
        <w:jc w:val="right"/>
      </w:pPr>
      <w:r>
        <w:rPr>
          <w:rFonts w:ascii="Arial" w:hAnsi="Arial" w:cs="Arial" w:eastAsia="Arial"/>
          <w:lang w:val="he-IL" w:bidi="he-IL"/>
          <w:b/>
          <w:color w:val="805AD5"/>
          <w:sz w:val="26"/>
          <w:rtl/>
          <w:szCs w:val="26"/>
          <w:bCs/>
        </w:rPr>
        <w:t>חלק י״ז – פרק 5 · לשון ברמת תיכון: תחביר, בניינים, גזרות ומילות קישור – התאמה</w:t>
      </w:r>
    </w:p>
    <w:p>
      <w:pPr>
        <w:bidi/>
        <w:spacing w:after="40"/>
        <w:jc w:val="right"/>
      </w:pPr>
      <w:r>
        <w:rPr>
          <w:rFonts w:ascii="Arial" w:hAnsi="Arial" w:cs="Arial" w:eastAsia="Arial"/>
          <w:lang w:val="he-IL" w:bidi="he-IL"/>
          <w:sz w:val="22"/>
          <w:rtl/>
          <w:szCs w:val="22"/>
        </w:rPr>
        <w:t>1 – ד (נפעל)</w:t>
      </w:r>
    </w:p>
    <w:p>
      <w:pPr>
        <w:bidi/>
        <w:spacing w:after="40"/>
        <w:jc w:val="right"/>
      </w:pPr>
      <w:r>
        <w:rPr>
          <w:rFonts w:ascii="Arial" w:hAnsi="Arial" w:cs="Arial" w:eastAsia="Arial"/>
          <w:lang w:val="he-IL" w:bidi="he-IL"/>
          <w:sz w:val="22"/>
          <w:rtl/>
          <w:szCs w:val="22"/>
        </w:rPr>
        <w:t>2 – ג (הפעיל)</w:t>
      </w:r>
    </w:p>
    <w:p>
      <w:pPr>
        <w:bidi/>
        <w:spacing w:after="40"/>
        <w:jc w:val="right"/>
      </w:pPr>
      <w:r>
        <w:rPr>
          <w:rFonts w:ascii="Arial" w:hAnsi="Arial" w:cs="Arial" w:eastAsia="Arial"/>
          <w:lang w:val="he-IL" w:bidi="he-IL"/>
          <w:sz w:val="22"/>
          <w:rtl/>
          <w:szCs w:val="22"/>
        </w:rPr>
        <w:t>3 – א (פיעל)</w:t>
      </w:r>
    </w:p>
    <w:p>
      <w:pPr>
        <w:bidi/>
        <w:spacing w:after="40"/>
        <w:jc w:val="right"/>
      </w:pPr>
      <w:r>
        <w:rPr>
          <w:rFonts w:ascii="Arial" w:hAnsi="Arial" w:cs="Arial" w:eastAsia="Arial"/>
          <w:lang w:val="he-IL" w:bidi="he-IL"/>
          <w:sz w:val="22"/>
          <w:rtl/>
          <w:szCs w:val="22"/>
        </w:rPr>
        <w:t>4 – ב (התפעל)</w:t>
      </w:r>
    </w:p>
    <w:p>
      <w:pPr>
        <w:bidi/>
        <w:pStyle w:val="Heading3"/>
        <w:spacing w:after="80"/>
        <w:jc w:val="right"/>
      </w:pPr>
      <w:r>
        <w:rPr>
          <w:rFonts w:ascii="Arial" w:hAnsi="Arial" w:cs="Arial" w:eastAsia="Arial"/>
          <w:lang w:val="he-IL" w:bidi="he-IL"/>
          <w:b/>
          <w:color w:val="D53F8C"/>
          <w:sz w:val="26"/>
          <w:rtl/>
          <w:szCs w:val="26"/>
          <w:bCs/>
        </w:rPr>
        <w:t>חלק י״ח – פרק 5 · לשון ברמת תיכון: תחביר, בניינים, גזרות ומילות קישור – כתיבה ועיבוד</w:t>
      </w:r>
    </w:p>
    <w:p>
      <w:pPr>
        <w:bidi/>
        <w:spacing w:after="40"/>
        <w:jc w:val="right"/>
      </w:pPr>
      <w:r>
        <w:rPr>
          <w:rFonts w:ascii="Arial" w:hAnsi="Arial" w:cs="Arial" w:eastAsia="Arial"/>
          <w:lang w:val="he-IL" w:bidi="he-IL"/>
          <w:sz w:val="22"/>
          <w:rtl/>
          <w:szCs w:val="22"/>
        </w:rPr>
        <w:t>1. משפט עם שני חלקים שווי מעמד המחוברים במילת חיבור כמו 'ו', 'אבל' או 'או', למשל: אני משתעמם בבית, אבל אני לא פותח מסך.</w:t>
      </w:r>
    </w:p>
    <w:p>
      <w:pPr>
        <w:bidi/>
        <w:spacing w:after="40"/>
        <w:jc w:val="right"/>
      </w:pPr>
      <w:r>
        <w:rPr>
          <w:rFonts w:ascii="Arial" w:hAnsi="Arial" w:cs="Arial" w:eastAsia="Arial"/>
          <w:lang w:val="he-IL" w:bidi="he-IL"/>
          <w:sz w:val="22"/>
          <w:rtl/>
          <w:szCs w:val="22"/>
        </w:rPr>
        <w:t>2. משפט מורכב: משפט עם מילת שעבוד כמו 'כאשר' או 'כי'. משפט מאוחה: שני משפטים שווי מעמד המחוברים ב-'ו' או 'אבל'.</w:t>
      </w:r>
    </w:p>
    <w:p>
      <w:pPr>
        <w:bidi/>
        <w:spacing w:after="40"/>
        <w:jc w:val="right"/>
      </w:pPr>
      <w:r>
        <w:rPr>
          <w:rFonts w:ascii="Arial" w:hAnsi="Arial" w:cs="Arial" w:eastAsia="Arial"/>
          <w:lang w:val="he-IL" w:bidi="he-IL"/>
          <w:sz w:val="22"/>
          <w:rtl/>
          <w:szCs w:val="22"/>
        </w:rPr>
        <w:t>3. מילים כמו 'מרחב' או 'קרקע פורייה' – החלפתן במילים פשוטות הייתה הופכת את הטקסט לשיחתי ופחות משכנע.</w:t>
      </w:r>
    </w:p>
    <w:p>
      <w:pPr>
        <w:bidi/>
        <w:spacing w:after="40"/>
        <w:jc w:val="right"/>
      </w:pPr>
      <w:r>
        <w:rPr>
          <w:rFonts w:ascii="Arial" w:hAnsi="Arial" w:cs="Arial" w:eastAsia="Arial"/>
          <w:lang w:val="he-IL" w:bidi="he-IL"/>
          <w:sz w:val="22"/>
          <w:rtl/>
          <w:szCs w:val="22"/>
        </w:rPr>
        <w:t>4. פסקה שנכתבה מחדש תוך החלפת מילים יומיומיות במילים ספרותיות או רשמיות, בשמירה על הרעיון המקורי.</w:t>
      </w:r>
    </w:p>
    <w:p>
      <w:pPr>
        <w:bidi/>
        <w:pStyle w:val="Heading3"/>
        <w:spacing w:after="80"/>
        <w:jc w:val="right"/>
      </w:pPr>
      <w:r>
        <w:rPr>
          <w:rFonts w:ascii="Arial" w:hAnsi="Arial" w:cs="Arial" w:eastAsia="Arial"/>
          <w:lang w:val="he-IL" w:bidi="he-IL"/>
          <w:b/>
          <w:color w:val="E53E3E"/>
          <w:sz w:val="26"/>
          <w:rtl/>
          <w:szCs w:val="26"/>
          <w:bCs/>
        </w:rPr>
        <w:t>חלק י״ט – פרק 6 · יצירה וסגנון: חיקוי סגנון ומשלב – זיהוי מאפייני הסגנון</w:t>
      </w:r>
    </w:p>
    <w:p>
      <w:pPr>
        <w:bidi/>
        <w:spacing w:after="40"/>
        <w:jc w:val="right"/>
      </w:pPr>
      <w:r>
        <w:rPr>
          <w:rFonts w:ascii="Arial" w:hAnsi="Arial" w:cs="Arial" w:eastAsia="Arial"/>
          <w:lang w:val="he-IL" w:bidi="he-IL"/>
          <w:sz w:val="22"/>
          <w:rtl/>
          <w:szCs w:val="22"/>
        </w:rPr>
        <w:t>1. א – גוף ראשון יחיד</w:t>
      </w:r>
    </w:p>
    <w:p>
      <w:pPr>
        <w:bidi/>
        <w:spacing w:after="40"/>
        <w:jc w:val="right"/>
      </w:pPr>
      <w:r>
        <w:rPr>
          <w:rFonts w:ascii="Arial" w:hAnsi="Arial" w:cs="Arial" w:eastAsia="Arial"/>
          <w:lang w:val="he-IL" w:bidi="he-IL"/>
          <w:sz w:val="22"/>
          <w:rtl/>
          <w:szCs w:val="22"/>
        </w:rPr>
        <w:t>2. א – בשאלה רטורית לקורא</w:t>
      </w:r>
    </w:p>
    <w:p>
      <w:pPr>
        <w:bidi/>
        <w:spacing w:after="40"/>
        <w:jc w:val="right"/>
      </w:pPr>
      <w:r>
        <w:rPr>
          <w:rFonts w:ascii="Arial" w:hAnsi="Arial" w:cs="Arial" w:eastAsia="Arial"/>
          <w:lang w:val="he-IL" w:bidi="he-IL"/>
          <w:sz w:val="22"/>
          <w:rtl/>
          <w:szCs w:val="22"/>
        </w:rPr>
        <w:t>3. א – ראשית, שנית, זאת ועוד, לכן</w:t>
      </w:r>
    </w:p>
    <w:p>
      <w:pPr>
        <w:bidi/>
        <w:spacing w:after="40"/>
        <w:jc w:val="right"/>
      </w:pPr>
      <w:r>
        <w:rPr>
          <w:rFonts w:ascii="Arial" w:hAnsi="Arial" w:cs="Arial" w:eastAsia="Arial"/>
          <w:lang w:val="he-IL" w:bidi="he-IL"/>
          <w:sz w:val="22"/>
          <w:rtl/>
          <w:szCs w:val="22"/>
        </w:rPr>
        <w:t>4. א – אישי ומשכנע</w:t>
      </w:r>
    </w:p>
    <w:p>
      <w:pPr>
        <w:bidi/>
        <w:spacing w:after="40"/>
        <w:jc w:val="right"/>
      </w:pPr>
      <w:r>
        <w:rPr>
          <w:rFonts w:ascii="Arial" w:hAnsi="Arial" w:cs="Arial" w:eastAsia="Arial"/>
          <w:lang w:val="he-IL" w:bidi="he-IL"/>
          <w:sz w:val="22"/>
          <w:rtl/>
          <w:szCs w:val="22"/>
        </w:rPr>
        <w:t>5. א – לשון תקנית, לא גבוהה מדי ולא דבורה</w:t>
      </w:r>
    </w:p>
    <w:p>
      <w:pPr>
        <w:bidi/>
        <w:pStyle w:val="Heading3"/>
        <w:spacing w:after="80"/>
        <w:jc w:val="right"/>
      </w:pPr>
      <w:r>
        <w:rPr>
          <w:rFonts w:ascii="Arial" w:hAnsi="Arial" w:cs="Arial" w:eastAsia="Arial"/>
          <w:lang w:val="he-IL" w:bidi="he-IL"/>
          <w:b/>
          <w:color w:val="DD6B20"/>
          <w:sz w:val="26"/>
          <w:rtl/>
          <w:szCs w:val="26"/>
          <w:bCs/>
        </w:rPr>
        <w:t>חלק כ׳ – פרק 6 · יצירה וסגנון: חיקוי סגנון ומשלב – ניתוח מילות הקישור והמבנה הטיעוני</w:t>
      </w:r>
    </w:p>
    <w:p>
      <w:pPr>
        <w:bidi/>
        <w:spacing w:after="40"/>
        <w:jc w:val="right"/>
      </w:pPr>
      <w:r>
        <w:rPr>
          <w:rFonts w:ascii="Arial" w:hAnsi="Arial" w:cs="Arial" w:eastAsia="Arial"/>
          <w:lang w:val="he-IL" w:bidi="he-IL"/>
          <w:sz w:val="22"/>
          <w:rtl/>
          <w:szCs w:val="22"/>
        </w:rPr>
        <w:t>1 – ג (סידור הטיעונים לפי סדר)</w:t>
      </w:r>
    </w:p>
    <w:p>
      <w:pPr>
        <w:bidi/>
        <w:spacing w:after="40"/>
        <w:jc w:val="right"/>
      </w:pPr>
      <w:r>
        <w:rPr>
          <w:rFonts w:ascii="Arial" w:hAnsi="Arial" w:cs="Arial" w:eastAsia="Arial"/>
          <w:lang w:val="he-IL" w:bidi="he-IL"/>
          <w:sz w:val="22"/>
          <w:rtl/>
          <w:szCs w:val="22"/>
        </w:rPr>
        <w:t>2 – ד (הצגת טענה נגדית והפרכתה)</w:t>
      </w:r>
    </w:p>
    <w:p>
      <w:pPr>
        <w:bidi/>
        <w:spacing w:after="40"/>
        <w:jc w:val="right"/>
      </w:pPr>
      <w:r>
        <w:rPr>
          <w:rFonts w:ascii="Arial" w:hAnsi="Arial" w:cs="Arial" w:eastAsia="Arial"/>
          <w:lang w:val="he-IL" w:bidi="he-IL"/>
          <w:sz w:val="22"/>
          <w:rtl/>
          <w:szCs w:val="22"/>
        </w:rPr>
        <w:t>3 – ה (מעבר למסקנה והצעת פעולה)</w:t>
      </w:r>
    </w:p>
    <w:p>
      <w:pPr>
        <w:bidi/>
        <w:spacing w:after="40"/>
        <w:jc w:val="right"/>
      </w:pPr>
      <w:r>
        <w:rPr>
          <w:rFonts w:ascii="Arial" w:hAnsi="Arial" w:cs="Arial" w:eastAsia="Arial"/>
          <w:lang w:val="he-IL" w:bidi="he-IL"/>
          <w:sz w:val="22"/>
          <w:rtl/>
          <w:szCs w:val="22"/>
        </w:rPr>
        <w:t>4 – א (המחשת רעיון באמצעות דוגמה)</w:t>
      </w:r>
    </w:p>
    <w:p>
      <w:pPr>
        <w:bidi/>
        <w:spacing w:after="40"/>
        <w:jc w:val="right"/>
      </w:pPr>
      <w:r>
        <w:rPr>
          <w:rFonts w:ascii="Arial" w:hAnsi="Arial" w:cs="Arial" w:eastAsia="Arial"/>
          <w:lang w:val="he-IL" w:bidi="he-IL"/>
          <w:sz w:val="22"/>
          <w:rtl/>
          <w:szCs w:val="22"/>
        </w:rPr>
        <w:t>5 – ב (ניסוח המחזק את המסר בסיום המאמר)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מציינת סוגה מדויקת ושלושה מאפיינים רלוונטיים מתוך הטקסט עצמו</w:t>
      </w:r>
    </w:p>
    <w:p>
      <w:pPr>
        <w:bidi/>
        <w:spacing w:after="80"/>
        <w:jc w:val="right"/>
      </w:pPr>
      <w:r>
        <w:rPr>
          <w:rFonts w:ascii="Arial" w:hAnsi="Arial" w:cs="Arial" w:eastAsia="Arial"/>
          <w:lang w:val="he-IL" w:bidi="he-IL"/>
          <w:sz w:val="22"/>
          <w:rtl/>
          <w:szCs w:val="22"/>
        </w:rPr>
        <w:t>• תשובה טובה מבחינה בבירור בין הטענה המרכזית, הראיה והדעה הנגדית, ולא מערבבת ביניהן</w:t>
      </w:r>
    </w:p>
    <w:p>
      <w:pPr>
        <w:bidi/>
        <w:spacing w:after="80"/>
        <w:jc w:val="right"/>
      </w:pPr>
      <w:r>
        <w:rPr>
          <w:rFonts w:ascii="Arial" w:hAnsi="Arial" w:cs="Arial" w:eastAsia="Arial"/>
          <w:lang w:val="he-IL" w:bidi="he-IL"/>
          <w:sz w:val="22"/>
          <w:rtl/>
          <w:szCs w:val="22"/>
        </w:rPr>
        <w:t>• תשובה טובה מצטטת דוגמה קצרה (עד שמונה מילים) ומנתחת אותה נכון מבחינה לשונית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לפרוס את החוברת על פני 3–4 שיעורים: שיעור אחד לכל שניים-שלושה פרקים, עם קריאת הטקסט מחדש בכל פעם מזווית שונה</w:t>
      </w:r>
    </w:p>
    <w:p>
      <w:pPr>
        <w:bidi/>
        <w:spacing w:after="80"/>
        <w:jc w:val="right"/>
      </w:pPr>
      <w:r>
        <w:rPr>
          <w:rFonts w:ascii="Arial" w:hAnsi="Arial" w:cs="Arial" w:eastAsia="Arial"/>
          <w:lang w:val="he-IL" w:bidi="he-IL"/>
          <w:sz w:val="22"/>
          <w:rtl/>
          <w:szCs w:val="22"/>
        </w:rPr>
        <w:t>• לתלמידים המתקשים אפשר להנגיש משימות ברמת חט״ב (למשל 'שש שאלות' או 'מה המטרה') לפני המעבר למשימות חט״ע המורכבות יותר</w:t>
      </w:r>
    </w:p>
    <w:p>
      <w:pPr>
        <w:bidi/>
        <w:spacing w:after="80"/>
        <w:jc w:val="right"/>
      </w:pPr>
      <w:r>
        <w:rPr>
          <w:rFonts w:ascii="Arial" w:hAnsi="Arial" w:cs="Arial" w:eastAsia="Arial"/>
          <w:lang w:val="he-IL" w:bidi="he-IL"/>
          <w:sz w:val="22"/>
          <w:rtl/>
          <w:szCs w:val="22"/>
        </w:rPr>
        <w:t>• ניתן לשלב את דרכי ההפעלה שבאתר – לוח בחירה איקס-עיגול או תפריט מסעדה – כדי לתת לתלמידים ותלמידות בחירה בין משימות החוברת</w:t>
      </w:r>
    </w:p>
    <w:p>
      <w:pPr>
        <w:bidi/>
        <w:spacing w:after="80"/>
        <w:jc w:val="right"/>
      </w:pPr>
      <w:r>
        <w:rPr>
          <w:rFonts w:ascii="Arial" w:hAnsi="Arial" w:cs="Arial" w:eastAsia="Arial"/>
          <w:lang w:val="he-IL" w:bidi="he-IL"/>
          <w:sz w:val="22"/>
          <w:rtl/>
          <w:szCs w:val="22"/>
        </w:rPr>
        <w:t>• כדאי לסיים כל פרק בשיתוף קצר במליאה, שבו 2–3 תלמידים מציגים תשובה אחת, כדי לחזק הבנה משותפת של מושגי המפתח</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לטקסט (רמת תיכון)</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תתרגלו עבודה עם כרטיסיות משימה על טקסט מסוג מאמר דעה. עברו על הפרקים לפי הסדר, ובכל פרק בחרו משימה אחת או שתיים והשלימו אותה בכתב מלא ומנומק. שימו לב לרמת הקושי (כוכביות) ונסו להסביר את תשובתכם בעזרת ציטוט קצר או התייחסות לקטע מהטקסט.</w:t>
      </w:r>
    </w:p>
    <w:p>
      <w:pPr>
        <w:bidi/>
        <w:pStyle w:val="Heading2"/>
        <w:spacing w:after="80"/>
        <w:jc w:val="right"/>
      </w:pPr>
      <w:r>
        <w:rPr>
          <w:rFonts w:ascii="Arial" w:hAnsi="Arial" w:cs="Arial" w:eastAsia="Arial"/>
          <w:lang w:val="he-IL" w:bidi="he-IL"/>
          <w:b/>
          <w:color w:val="E53E3E"/>
          <w:sz w:val="28"/>
          <w:rtl/>
          <w:szCs w:val="28"/>
          <w:bCs/>
        </w:rPr>
        <w:t>1  חלק א׳ – פרק 1 · הבנת הנקרא: סוגה, מטרה וסיכום ממוקד – היכרות עם הטקסט</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הטקסט 'בשבחי השעמום' הוא מאמר דעה שבו הכותבת משכנעת את הקוראים בעמדתה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הכותבת קוראת לבטל את השעמום לגמרי מחיי היומיום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אחד הנימוקים בטקסט הוא שהשעמום מאפשר למוח 'לשוטט' וליצור רעיונות חדשים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לפי הטקסט, ילדים שמשתעממים בחצר בדרך כלל לא עושים דבר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הבנת הנקרא: סוגה, מטרה וסיכום ממוקד – זיהוי טענות ומטרה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לפי הטקסט, מטרת הכותבת היא __________ את הקוראים בערך השעמום</w:t>
      </w:r>
    </w:p>
    <w:p>
      <w:pPr>
        <w:bidi/>
        <w:spacing w:after="80"/>
        <w:jc w:val="right"/>
      </w:pPr>
      <w:r>
        <w:rPr>
          <w:rFonts w:ascii="Arial" w:hAnsi="Arial" w:cs="Arial" w:eastAsia="Arial"/>
          <w:lang w:val="he-IL" w:bidi="he-IL"/>
          <w:sz w:val="24"/>
          <w:rtl/>
          <w:szCs w:val="24"/>
        </w:rPr>
        <w:t>2. הכותבת מכנה את השעמום 'קרקע פורייה' ל__________</w:t>
      </w:r>
    </w:p>
    <w:p>
      <w:pPr>
        <w:bidi/>
        <w:spacing w:after="80"/>
        <w:jc w:val="right"/>
      </w:pPr>
      <w:r>
        <w:rPr>
          <w:rFonts w:ascii="Arial" w:hAnsi="Arial" w:cs="Arial" w:eastAsia="Arial"/>
          <w:lang w:val="he-IL" w:bidi="he-IL"/>
          <w:sz w:val="24"/>
          <w:rtl/>
          <w:szCs w:val="24"/>
        </w:rPr>
        <w:t>3. הטענה הנגדית שהכותבת מביאה היא שהשעמום הוא __________ זמן</w:t>
      </w:r>
    </w:p>
    <w:p>
      <w:pPr>
        <w:bidi/>
        <w:spacing w:after="80"/>
        <w:jc w:val="right"/>
      </w:pPr>
      <w:r>
        <w:rPr>
          <w:rFonts w:ascii="Arial" w:hAnsi="Arial" w:cs="Arial" w:eastAsia="Arial"/>
          <w:lang w:val="he-IL" w:bidi="he-IL"/>
          <w:sz w:val="24"/>
          <w:rtl/>
          <w:szCs w:val="24"/>
        </w:rPr>
        <w:t>4. בפסקת הסיום הכותבת מציעה להתחיל ברבע שעה ביום ללא __________, ללא מוזיקה וללא משימה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הבנת הנקרא: סוגה, מטרה וסיכום ממוקד – סיכום וניתוח מטרה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סיכום של הטקסט ב-4–5 משפטים: הנושא, הטענה המרכזית ושני פרטים תומכים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זהו את סוגת הטקסט ונמקו בעזרת שלושה מאפיינים מהטקסט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טענה נגדית אחת שהכותבת מזכירה בטקסט, וכתבו כיצד היא מתמודדת איתה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האם לדעתכם הכותבת משכנעת? נמקו את עמדתכם תוך התייחסות לשני נימוקים מהטקסט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מבנה הטקסט: פתיחה, גוף וסיום – הכרת המבנה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תפקיד הפתיחה במאמר דעה הוא להציג את הנושא ולעורר עניין אצל הקוראים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בגוף הטקסט מופיעה רק דעה אחת, בלי נימוקים או דוגמאות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כותרת משנה טובה משקפת את התוכן המרכזי של הקטע שהיא מתארת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מבנה הטקסט: פתיחה, גוף וסיום – זיהוי במאמר 'בשבחי השעמום'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חלק של המאמר 'בשבחי השעמום' מופיעה השאלה הפותחת על חוויית השעמום?</w:t>
      </w:r>
    </w:p>
    <w:p>
      <w:pPr>
        <w:bidi/>
        <w:spacing w:after="20"/>
        <w:jc w:val="right"/>
      </w:pPr>
      <w:r>
        <w:rPr>
          <w:rFonts w:ascii="Arial" w:hAnsi="Arial" w:cs="Arial" w:eastAsia="Arial"/>
          <w:lang w:val="he-IL" w:bidi="he-IL"/>
          <w:sz w:val="24"/>
          <w:rtl/>
          <w:szCs w:val="24"/>
        </w:rPr>
        <w:t xml:space="preserve">      ☐ א. בפתיחה</w:t>
      </w:r>
    </w:p>
    <w:p>
      <w:pPr>
        <w:bidi/>
        <w:spacing w:after="20"/>
        <w:jc w:val="right"/>
      </w:pPr>
      <w:r>
        <w:rPr>
          <w:rFonts w:ascii="Arial" w:hAnsi="Arial" w:cs="Arial" w:eastAsia="Arial"/>
          <w:lang w:val="he-IL" w:bidi="he-IL"/>
          <w:sz w:val="24"/>
          <w:rtl/>
          <w:szCs w:val="24"/>
        </w:rPr>
        <w:t xml:space="preserve">      ☐ ב. באמצע הגוף</w:t>
      </w:r>
    </w:p>
    <w:p>
      <w:pPr>
        <w:bidi/>
        <w:spacing w:after="20"/>
        <w:jc w:val="right"/>
      </w:pPr>
      <w:r>
        <w:rPr>
          <w:rFonts w:ascii="Arial" w:hAnsi="Arial" w:cs="Arial" w:eastAsia="Arial"/>
          <w:lang w:val="he-IL" w:bidi="he-IL"/>
          <w:sz w:val="24"/>
          <w:rtl/>
          <w:szCs w:val="24"/>
        </w:rPr>
        <w:t xml:space="preserve">      ☐ ג. בסיום</w:t>
      </w:r>
    </w:p>
    <w:p>
      <w:pPr>
        <w:bidi/>
        <w:spacing w:after="20"/>
        <w:jc w:val="right"/>
      </w:pPr>
      <w:r>
        <w:rPr>
          <w:rFonts w:ascii="Arial" w:hAnsi="Arial" w:cs="Arial" w:eastAsia="Arial"/>
          <w:lang w:val="he-IL" w:bidi="he-IL"/>
          <w:sz w:val="24"/>
          <w:rtl/>
          <w:szCs w:val="24"/>
        </w:rPr>
        <w:t xml:space="preserve">      ☐ ד. השאלה לא מופיעה</w:t>
      </w:r>
    </w:p>
    <w:p>
      <w:pPr>
        <w:bidi/>
        <w:spacing w:after="20"/>
        <w:jc w:val="right"/>
      </w:pPr>
      <w:r>
        <w:rPr>
          <w:rFonts w:ascii="Arial" w:hAnsi="Arial" w:cs="Arial" w:eastAsia="Arial"/>
          <w:lang w:val="he-IL" w:bidi="he-IL"/>
          <w:b/>
          <w:sz w:val="24"/>
          <w:rtl/>
          <w:szCs w:val="24"/>
          <w:bCs/>
        </w:rPr>
        <w:t>2. מה תפקיד הסיום במאמר דעה כמו 'בשבחי השעמום'?</w:t>
      </w:r>
    </w:p>
    <w:p>
      <w:pPr>
        <w:bidi/>
        <w:spacing w:after="20"/>
        <w:jc w:val="right"/>
      </w:pPr>
      <w:r>
        <w:rPr>
          <w:rFonts w:ascii="Arial" w:hAnsi="Arial" w:cs="Arial" w:eastAsia="Arial"/>
          <w:lang w:val="he-IL" w:bidi="he-IL"/>
          <w:sz w:val="24"/>
          <w:rtl/>
          <w:szCs w:val="24"/>
        </w:rPr>
        <w:t xml:space="preserve">      ☐ א. לחזור על כל הנימוקים בפירוט</w:t>
      </w:r>
    </w:p>
    <w:p>
      <w:pPr>
        <w:bidi/>
        <w:spacing w:after="20"/>
        <w:jc w:val="right"/>
      </w:pPr>
      <w:r>
        <w:rPr>
          <w:rFonts w:ascii="Arial" w:hAnsi="Arial" w:cs="Arial" w:eastAsia="Arial"/>
          <w:lang w:val="he-IL" w:bidi="he-IL"/>
          <w:sz w:val="24"/>
          <w:rtl/>
          <w:szCs w:val="24"/>
        </w:rPr>
        <w:t xml:space="preserve">      ☐ ב. לסכם ולהציע הצעה מעשית לקורא</w:t>
      </w:r>
    </w:p>
    <w:p>
      <w:pPr>
        <w:bidi/>
        <w:spacing w:after="20"/>
        <w:jc w:val="right"/>
      </w:pPr>
      <w:r>
        <w:rPr>
          <w:rFonts w:ascii="Arial" w:hAnsi="Arial" w:cs="Arial" w:eastAsia="Arial"/>
          <w:lang w:val="he-IL" w:bidi="he-IL"/>
          <w:sz w:val="24"/>
          <w:rtl/>
          <w:szCs w:val="24"/>
        </w:rPr>
        <w:t xml:space="preserve">      ☐ ג. להציג דמות חדשה בעלילה</w:t>
      </w:r>
    </w:p>
    <w:p>
      <w:pPr>
        <w:bidi/>
        <w:spacing w:after="20"/>
        <w:jc w:val="right"/>
      </w:pPr>
      <w:r>
        <w:rPr>
          <w:rFonts w:ascii="Arial" w:hAnsi="Arial" w:cs="Arial" w:eastAsia="Arial"/>
          <w:lang w:val="he-IL" w:bidi="he-IL"/>
          <w:sz w:val="24"/>
          <w:rtl/>
          <w:szCs w:val="24"/>
        </w:rPr>
        <w:t xml:space="preserve">      ☐ ד. לשאול שאלה פתוחה בלבד</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מבנה הטקסט: פתיחה, גוף וסיום – חלוקה ומיון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פסקה 1</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פתיחה – הצגת השעמום כשאלה</w:t>
            </w:r>
          </w:p>
        </w:tc>
      </w:tr>
      <w:tr>
        <w:tc>
          <w:tcPr>
            <w:tcW w:type="dxa" w:w="3969"/>
          </w:tcPr>
          <w:p>
            <w:pPr>
              <w:bidi/>
              <w:jc w:val="right"/>
            </w:pPr>
            <w:r>
              <w:rPr>
                <w:rFonts w:ascii="Arial" w:hAnsi="Arial" w:cs="Arial" w:eastAsia="Arial"/>
                <w:lang w:val="he-IL" w:bidi="he-IL"/>
                <w:sz w:val="24"/>
                <w:rtl/>
                <w:szCs w:val="24"/>
              </w:rPr>
              <w:t>2. פסקאות 2–4</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גוף – נימוקים לטובת השעמום (יצירה, סבלנות, קשר חברתי)</w:t>
            </w:r>
          </w:p>
        </w:tc>
      </w:tr>
      <w:tr>
        <w:tc>
          <w:tcPr>
            <w:tcW w:type="dxa" w:w="3969"/>
          </w:tcPr>
          <w:p>
            <w:pPr>
              <w:bidi/>
              <w:jc w:val="right"/>
            </w:pPr>
            <w:r>
              <w:rPr>
                <w:rFonts w:ascii="Arial" w:hAnsi="Arial" w:cs="Arial" w:eastAsia="Arial"/>
                <w:lang w:val="he-IL" w:bidi="he-IL"/>
                <w:sz w:val="24"/>
                <w:rtl/>
                <w:szCs w:val="24"/>
              </w:rPr>
              <w:t>3. פסקה 5</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סיום – הצעה מעשית וסיכום</w:t>
            </w:r>
          </w:p>
        </w:tc>
      </w:tr>
      <w:tr>
        <w:tc>
          <w:tcPr>
            <w:tcW w:type="dxa" w:w="3969"/>
          </w:tcPr>
          <w:p>
            <w:pPr>
              <w:bidi/>
              <w:jc w:val="right"/>
            </w:pPr>
            <w:r>
              <w:rPr>
                <w:rFonts w:ascii="Arial" w:hAnsi="Arial" w:cs="Arial" w:eastAsia="Arial"/>
                <w:lang w:val="he-IL" w:bidi="he-IL"/>
                <w:sz w:val="24"/>
                <w:rtl/>
                <w:szCs w:val="24"/>
              </w:rPr>
              <w:t>4. פסקאות 6–7</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גוף – התייחסות לטענה נגדית ודחייתה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מבנה הטקסט: פתיחה, גוף וסיום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בפסקה ה__________ במאמר מופיעה ההתייחסות לטענה שהשעמום הוא בזבוז זמן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טיעון ודעה: טענה, ראיה וניגוד דעות – זיהוי הטענה המרכזית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הכותבת טוענת שיש להיפטר מהשעמום לגמרי כדי להצליח בחיים.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הטקסט, השעמום יכול לעזור לפתח רעיונות יצירתיים.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הכותבת מביאה את דוגמת הספורטאית כדי לחזק את טענת הנגד שהשעמום הוא בזבוז זמן.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בסוף הטקסט מוצעת פעולה מעשית: רבע שעה ביום ללא מסך.</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טיעון ודעה: טענה, ראיה וניגוד דעות – מהטענה אל הראיה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הטענה המרכזית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בעולם תחרותי יש לנצל כל דקה, והשעמום הוא בזבוז זמן</w:t>
            </w:r>
          </w:p>
        </w:tc>
      </w:tr>
      <w:tr>
        <w:tc>
          <w:tcPr>
            <w:tcW w:type="dxa" w:w="3969"/>
          </w:tcPr>
          <w:p>
            <w:pPr>
              <w:bidi/>
              <w:jc w:val="right"/>
            </w:pPr>
            <w:r>
              <w:rPr>
                <w:rFonts w:ascii="Arial" w:hAnsi="Arial" w:cs="Arial" w:eastAsia="Arial"/>
                <w:lang w:val="he-IL" w:bidi="he-IL"/>
                <w:sz w:val="24"/>
                <w:rtl/>
                <w:szCs w:val="24"/>
              </w:rPr>
              <w:t>2. ראיה ראשונה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השעמום מחזיר אותנו אל הסובבים אותנו ויוצר קשרים חדשים</w:t>
            </w:r>
          </w:p>
        </w:tc>
      </w:tr>
      <w:tr>
        <w:tc>
          <w:tcPr>
            <w:tcW w:type="dxa" w:w="3969"/>
          </w:tcPr>
          <w:p>
            <w:pPr>
              <w:bidi/>
              <w:jc w:val="right"/>
            </w:pPr>
            <w:r>
              <w:rPr>
                <w:rFonts w:ascii="Arial" w:hAnsi="Arial" w:cs="Arial" w:eastAsia="Arial"/>
                <w:lang w:val="he-IL" w:bidi="he-IL"/>
                <w:sz w:val="24"/>
                <w:rtl/>
                <w:szCs w:val="24"/>
              </w:rPr>
              <w:t>3. ראיה שנייה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השעמום הוא קרקע פורייה ליצירה ולרעיונות חדשים</w:t>
            </w:r>
          </w:p>
        </w:tc>
      </w:tr>
      <w:tr>
        <w:tc>
          <w:tcPr>
            <w:tcW w:type="dxa" w:w="3969"/>
          </w:tcPr>
          <w:p>
            <w:pPr>
              <w:bidi/>
              <w:jc w:val="right"/>
            </w:pPr>
            <w:r>
              <w:rPr>
                <w:rFonts w:ascii="Arial" w:hAnsi="Arial" w:cs="Arial" w:eastAsia="Arial"/>
                <w:lang w:val="he-IL" w:bidi="he-IL"/>
                <w:sz w:val="24"/>
                <w:rtl/>
                <w:szCs w:val="24"/>
              </w:rPr>
              <w:t>4. ראיה שלישית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השעמום הוא מרחב שיש לשמור עליו, לא אויב להביס</w:t>
            </w:r>
          </w:p>
        </w:tc>
      </w:tr>
      <w:tr>
        <w:tc>
          <w:tcPr>
            <w:tcW w:type="dxa" w:w="3969"/>
          </w:tcPr>
          <w:p>
            <w:pPr>
              <w:bidi/>
              <w:jc w:val="right"/>
            </w:pPr>
            <w:r>
              <w:rPr>
                <w:rFonts w:ascii="Arial" w:hAnsi="Arial" w:cs="Arial" w:eastAsia="Arial"/>
                <w:lang w:val="he-IL" w:bidi="he-IL"/>
                <w:sz w:val="24"/>
                <w:rtl/>
                <w:szCs w:val="24"/>
              </w:rPr>
              <w:t>5. טענת הנגד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היכולת לשהות עם עצמנו היא מיומנות שצריך לתרגל</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טיעון ודעה: טענה, ראיה וניגוד דעות – התמודדות עם דעה נגדית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נסחו במילים שלכם את תשובת הכותבת לטענת הנגד שהשעמום הוא בזבוז זמן.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האם דוגמת הספורטאית משכנעת אתכם שהשעמום אינו בזבוז זמן? נמקו בשתי סיבות.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טענת נגד נוספת, שהכותבת לא הזכירה, נגד הרעיון שהשעמום מועיל, וכתבו משפט תגובה אליה.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אחת משלוש הראיות בטקסט (יצירה, סבלנות או קשר חברתי) והביאו דוגמה אישית שמראה אם היא משכנעת.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חשיבה מסדר גבוה: הנחות סמויות, שאלות לדיון ורלוונטיות לאורך זמן – הבנת הטענות בטקסט "בשבחי השעמום"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לפי הטקסט, הכותבת רואה בשעמום אויב שיש להביס</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הטקסט טוען שרעיונות טובים נולדים לעיתים דווקא ברגעי שעמום, כמו במקלחת או בהליכה ארוכה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לפי הטקסט, ילדים שמשתעממים בחצר בדרך כלל לא מוצאים מה לעשות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הכותבת משתמשת בדוגמת ספורטאית כדי לטעון שגם מנוחה היא חלק מתהליך הלמידה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חשיבה מסדר גבוה: הנחות סמויות, שאלות לדיון ורלוונטיות לאורך זמן – איתור הנחה סמויה וניסוח שאלה לדיון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הטענה המרכזית של הטקסט "בשבחי השעמום"?</w:t>
      </w:r>
    </w:p>
    <w:p>
      <w:pPr>
        <w:bidi/>
        <w:spacing w:after="20"/>
        <w:jc w:val="right"/>
      </w:pPr>
      <w:r>
        <w:rPr>
          <w:rFonts w:ascii="Arial" w:hAnsi="Arial" w:cs="Arial" w:eastAsia="Arial"/>
          <w:lang w:val="he-IL" w:bidi="he-IL"/>
          <w:sz w:val="24"/>
          <w:rtl/>
          <w:szCs w:val="24"/>
        </w:rPr>
        <w:t xml:space="preserve">      ☐ א. יש לבטל לגמרי את השימוש במסכים</w:t>
      </w:r>
    </w:p>
    <w:p>
      <w:pPr>
        <w:bidi/>
        <w:spacing w:after="20"/>
        <w:jc w:val="right"/>
      </w:pPr>
      <w:r>
        <w:rPr>
          <w:rFonts w:ascii="Arial" w:hAnsi="Arial" w:cs="Arial" w:eastAsia="Arial"/>
          <w:lang w:val="he-IL" w:bidi="he-IL"/>
          <w:sz w:val="24"/>
          <w:rtl/>
          <w:szCs w:val="24"/>
        </w:rPr>
        <w:t xml:space="preserve">      ☐ ב. השעמום הוא מרחב חשוב שיש לשמר ולא למלא בכל רגע</w:t>
      </w:r>
    </w:p>
    <w:p>
      <w:pPr>
        <w:bidi/>
        <w:spacing w:after="20"/>
        <w:jc w:val="right"/>
      </w:pPr>
      <w:r>
        <w:rPr>
          <w:rFonts w:ascii="Arial" w:hAnsi="Arial" w:cs="Arial" w:eastAsia="Arial"/>
          <w:lang w:val="he-IL" w:bidi="he-IL"/>
          <w:sz w:val="24"/>
          <w:rtl/>
          <w:szCs w:val="24"/>
        </w:rPr>
        <w:t xml:space="preserve">      ☐ ג. ספורט חשוב יותר מלמידה</w:t>
      </w:r>
    </w:p>
    <w:p>
      <w:pPr>
        <w:bidi/>
        <w:spacing w:after="20"/>
        <w:jc w:val="right"/>
      </w:pPr>
      <w:r>
        <w:rPr>
          <w:rFonts w:ascii="Arial" w:hAnsi="Arial" w:cs="Arial" w:eastAsia="Arial"/>
          <w:lang w:val="he-IL" w:bidi="he-IL"/>
          <w:sz w:val="24"/>
          <w:rtl/>
          <w:szCs w:val="24"/>
        </w:rPr>
        <w:t xml:space="preserve">      ☐ ד. ילדים צריכים יותר שיעורי בית</w:t>
      </w:r>
    </w:p>
    <w:p>
      <w:pPr>
        <w:bidi/>
        <w:spacing w:after="20"/>
        <w:jc w:val="right"/>
      </w:pPr>
      <w:r>
        <w:rPr>
          <w:rFonts w:ascii="Arial" w:hAnsi="Arial" w:cs="Arial" w:eastAsia="Arial"/>
          <w:lang w:val="he-IL" w:bidi="he-IL"/>
          <w:b/>
          <w:sz w:val="24"/>
          <w:rtl/>
          <w:szCs w:val="24"/>
          <w:bCs/>
        </w:rPr>
        <w:t>2. איזו הנחה סמויה (לא כתובה במפורש) אפשר למצוא בהצעה לבטל רבע שעה ביום ללא מסך?</w:t>
      </w:r>
    </w:p>
    <w:p>
      <w:pPr>
        <w:bidi/>
        <w:spacing w:after="20"/>
        <w:jc w:val="right"/>
      </w:pPr>
      <w:r>
        <w:rPr>
          <w:rFonts w:ascii="Arial" w:hAnsi="Arial" w:cs="Arial" w:eastAsia="Arial"/>
          <w:lang w:val="he-IL" w:bidi="he-IL"/>
          <w:sz w:val="24"/>
          <w:rtl/>
          <w:szCs w:val="24"/>
        </w:rPr>
        <w:t xml:space="preserve">      ☐ א. שלכל אדם קל באותה מידה להקדיש רבע שעה ביום ללא מסך וללא משימה</w:t>
      </w:r>
    </w:p>
    <w:p>
      <w:pPr>
        <w:bidi/>
        <w:spacing w:after="20"/>
        <w:jc w:val="right"/>
      </w:pPr>
      <w:r>
        <w:rPr>
          <w:rFonts w:ascii="Arial" w:hAnsi="Arial" w:cs="Arial" w:eastAsia="Arial"/>
          <w:lang w:val="he-IL" w:bidi="he-IL"/>
          <w:sz w:val="24"/>
          <w:rtl/>
          <w:szCs w:val="24"/>
        </w:rPr>
        <w:t xml:space="preserve">      ☐ ב. שספורטאים מתאמנים עשרים וארבע שעות ביממה</w:t>
      </w:r>
    </w:p>
    <w:p>
      <w:pPr>
        <w:bidi/>
        <w:spacing w:after="20"/>
        <w:jc w:val="right"/>
      </w:pPr>
      <w:r>
        <w:rPr>
          <w:rFonts w:ascii="Arial" w:hAnsi="Arial" w:cs="Arial" w:eastAsia="Arial"/>
          <w:lang w:val="he-IL" w:bidi="he-IL"/>
          <w:sz w:val="24"/>
          <w:rtl/>
          <w:szCs w:val="24"/>
        </w:rPr>
        <w:t xml:space="preserve">      ☐ ג. שילדים לא אוהבים לשחק בחוץ</w:t>
      </w:r>
    </w:p>
    <w:p>
      <w:pPr>
        <w:bidi/>
        <w:spacing w:after="20"/>
        <w:jc w:val="right"/>
      </w:pPr>
      <w:r>
        <w:rPr>
          <w:rFonts w:ascii="Arial" w:hAnsi="Arial" w:cs="Arial" w:eastAsia="Arial"/>
          <w:lang w:val="he-IL" w:bidi="he-IL"/>
          <w:sz w:val="24"/>
          <w:rtl/>
          <w:szCs w:val="24"/>
        </w:rPr>
        <w:t xml:space="preserve">      ☐ ד. שהשעמום תמיד מזיק ליצירתיות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חשיבה מסדר גבוה: הנחות סמויות, שאלות לדיון ורלוונטיות לאורך זמן – תרגול כרטיס A04–A05</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הטקסט טוען שהשעמום מועיל, אך אינו מתייחס לכך שלא לכל אדם יש באותה מידה __________ פנוי ביום לשם כך.</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חשיבה מסדר גבוה: הנחות סמויות, שאלות לדיון ורלוונטיות לאורך זמן – כתיבה מודרכת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נסחו שאלה פתוחה אחת (שאין לה תשובה אחת ברורה) שמעורר הטקסט "בשבחי השעמום", והציעו תשובה אפשרית לשאלה.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לשון ברמת תיכון: תחביר, בניינים, גזרות ומילות קישור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בטקסט 'בשבחי השעמום' מופיע המשפט 'המוח מתחיל לשוטט'. באיזה בניין נטוי הפועל 'מתחיל'?</w:t>
      </w:r>
    </w:p>
    <w:p>
      <w:pPr>
        <w:bidi/>
        <w:spacing w:after="20"/>
        <w:jc w:val="right"/>
      </w:pPr>
      <w:r>
        <w:rPr>
          <w:rFonts w:ascii="Arial" w:hAnsi="Arial" w:cs="Arial" w:eastAsia="Arial"/>
          <w:lang w:val="he-IL" w:bidi="he-IL"/>
          <w:sz w:val="24"/>
          <w:rtl/>
          <w:szCs w:val="24"/>
        </w:rPr>
        <w:t xml:space="preserve">      ☐ א. פעל</w:t>
      </w:r>
    </w:p>
    <w:p>
      <w:pPr>
        <w:bidi/>
        <w:spacing w:after="20"/>
        <w:jc w:val="right"/>
      </w:pPr>
      <w:r>
        <w:rPr>
          <w:rFonts w:ascii="Arial" w:hAnsi="Arial" w:cs="Arial" w:eastAsia="Arial"/>
          <w:lang w:val="he-IL" w:bidi="he-IL"/>
          <w:sz w:val="24"/>
          <w:rtl/>
          <w:szCs w:val="24"/>
        </w:rPr>
        <w:t xml:space="preserve">      ☐ ב. פיעל</w:t>
      </w:r>
    </w:p>
    <w:p>
      <w:pPr>
        <w:bidi/>
        <w:spacing w:after="20"/>
        <w:jc w:val="right"/>
      </w:pPr>
      <w:r>
        <w:rPr>
          <w:rFonts w:ascii="Arial" w:hAnsi="Arial" w:cs="Arial" w:eastAsia="Arial"/>
          <w:lang w:val="he-IL" w:bidi="he-IL"/>
          <w:sz w:val="24"/>
          <w:rtl/>
          <w:szCs w:val="24"/>
        </w:rPr>
        <w:t xml:space="preserve">      ☐ ג. הפעיל</w:t>
      </w:r>
    </w:p>
    <w:p>
      <w:pPr>
        <w:bidi/>
        <w:spacing w:after="20"/>
        <w:jc w:val="right"/>
      </w:pPr>
      <w:r>
        <w:rPr>
          <w:rFonts w:ascii="Arial" w:hAnsi="Arial" w:cs="Arial" w:eastAsia="Arial"/>
          <w:lang w:val="he-IL" w:bidi="he-IL"/>
          <w:sz w:val="24"/>
          <w:rtl/>
          <w:szCs w:val="24"/>
        </w:rPr>
        <w:t xml:space="preserve">      ☐ ד. התפעל</w:t>
      </w:r>
    </w:p>
    <w:p>
      <w:pPr>
        <w:bidi/>
        <w:spacing w:after="20"/>
        <w:jc w:val="right"/>
      </w:pPr>
      <w:r>
        <w:rPr>
          <w:rFonts w:ascii="Arial" w:hAnsi="Arial" w:cs="Arial" w:eastAsia="Arial"/>
          <w:lang w:val="he-IL" w:bidi="he-IL"/>
          <w:b/>
          <w:sz w:val="24"/>
          <w:rtl/>
          <w:szCs w:val="24"/>
          <w:bCs/>
        </w:rPr>
        <w:t>2. מהו הנושא במשפט 'השעמום הוא קרקע פורייה ליצירה'?</w:t>
      </w:r>
    </w:p>
    <w:p>
      <w:pPr>
        <w:bidi/>
        <w:spacing w:after="20"/>
        <w:jc w:val="right"/>
      </w:pPr>
      <w:r>
        <w:rPr>
          <w:rFonts w:ascii="Arial" w:hAnsi="Arial" w:cs="Arial" w:eastAsia="Arial"/>
          <w:lang w:val="he-IL" w:bidi="he-IL"/>
          <w:sz w:val="24"/>
          <w:rtl/>
          <w:szCs w:val="24"/>
        </w:rPr>
        <w:t xml:space="preserve">      ☐ א. קרקע</w:t>
      </w:r>
    </w:p>
    <w:p>
      <w:pPr>
        <w:bidi/>
        <w:spacing w:after="20"/>
        <w:jc w:val="right"/>
      </w:pPr>
      <w:r>
        <w:rPr>
          <w:rFonts w:ascii="Arial" w:hAnsi="Arial" w:cs="Arial" w:eastAsia="Arial"/>
          <w:lang w:val="he-IL" w:bidi="he-IL"/>
          <w:sz w:val="24"/>
          <w:rtl/>
          <w:szCs w:val="24"/>
        </w:rPr>
        <w:t xml:space="preserve">      ☐ ב. פורייה</w:t>
      </w:r>
    </w:p>
    <w:p>
      <w:pPr>
        <w:bidi/>
        <w:spacing w:after="20"/>
        <w:jc w:val="right"/>
      </w:pPr>
      <w:r>
        <w:rPr>
          <w:rFonts w:ascii="Arial" w:hAnsi="Arial" w:cs="Arial" w:eastAsia="Arial"/>
          <w:lang w:val="he-IL" w:bidi="he-IL"/>
          <w:sz w:val="24"/>
          <w:rtl/>
          <w:szCs w:val="24"/>
        </w:rPr>
        <w:t xml:space="preserve">      ☐ ג. השעמום</w:t>
      </w:r>
    </w:p>
    <w:p>
      <w:pPr>
        <w:bidi/>
        <w:spacing w:after="20"/>
        <w:jc w:val="right"/>
      </w:pPr>
      <w:r>
        <w:rPr>
          <w:rFonts w:ascii="Arial" w:hAnsi="Arial" w:cs="Arial" w:eastAsia="Arial"/>
          <w:lang w:val="he-IL" w:bidi="he-IL"/>
          <w:sz w:val="24"/>
          <w:rtl/>
          <w:szCs w:val="24"/>
        </w:rPr>
        <w:t xml:space="preserve">      ☐ ד. ליצירה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לשון ברמת תיכון: תחביר, בניינים, גזרות ומילות קישור – זיהוי ויישום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הגזרה של הפועל 'זוכרים' במשפט 'רובנו כבר לא זוכרים'?</w:t>
      </w:r>
    </w:p>
    <w:p>
      <w:pPr>
        <w:bidi/>
        <w:spacing w:after="20"/>
        <w:jc w:val="right"/>
      </w:pPr>
      <w:r>
        <w:rPr>
          <w:rFonts w:ascii="Arial" w:hAnsi="Arial" w:cs="Arial" w:eastAsia="Arial"/>
          <w:lang w:val="he-IL" w:bidi="he-IL"/>
          <w:sz w:val="24"/>
          <w:rtl/>
          <w:szCs w:val="24"/>
        </w:rPr>
        <w:t xml:space="preserve">      ☐ א. שלמים</w:t>
      </w:r>
    </w:p>
    <w:p>
      <w:pPr>
        <w:bidi/>
        <w:spacing w:after="20"/>
        <w:jc w:val="right"/>
      </w:pPr>
      <w:r>
        <w:rPr>
          <w:rFonts w:ascii="Arial" w:hAnsi="Arial" w:cs="Arial" w:eastAsia="Arial"/>
          <w:lang w:val="he-IL" w:bidi="he-IL"/>
          <w:sz w:val="24"/>
          <w:rtl/>
          <w:szCs w:val="24"/>
        </w:rPr>
        <w:t xml:space="preserve">      ☐ ב. גזרת פ"י</w:t>
      </w:r>
    </w:p>
    <w:p>
      <w:pPr>
        <w:bidi/>
        <w:spacing w:after="20"/>
        <w:jc w:val="right"/>
      </w:pPr>
      <w:r>
        <w:rPr>
          <w:rFonts w:ascii="Arial" w:hAnsi="Arial" w:cs="Arial" w:eastAsia="Arial"/>
          <w:lang w:val="he-IL" w:bidi="he-IL"/>
          <w:sz w:val="24"/>
          <w:rtl/>
          <w:szCs w:val="24"/>
        </w:rPr>
        <w:t xml:space="preserve">      ☐ ג. גזרת ל"ה</w:t>
      </w:r>
    </w:p>
    <w:p>
      <w:pPr>
        <w:bidi/>
        <w:spacing w:after="20"/>
        <w:jc w:val="right"/>
      </w:pPr>
      <w:r>
        <w:rPr>
          <w:rFonts w:ascii="Arial" w:hAnsi="Arial" w:cs="Arial" w:eastAsia="Arial"/>
          <w:lang w:val="he-IL" w:bidi="he-IL"/>
          <w:sz w:val="24"/>
          <w:rtl/>
          <w:szCs w:val="24"/>
        </w:rPr>
        <w:t xml:space="preserve">      ☐ ד. גזרת ע"ו</w:t>
      </w:r>
    </w:p>
    <w:p>
      <w:pPr>
        <w:bidi/>
        <w:spacing w:after="20"/>
        <w:jc w:val="right"/>
      </w:pPr>
      <w:r>
        <w:rPr>
          <w:rFonts w:ascii="Arial" w:hAnsi="Arial" w:cs="Arial" w:eastAsia="Arial"/>
          <w:lang w:val="he-IL" w:bidi="he-IL"/>
          <w:b/>
          <w:sz w:val="24"/>
          <w:rtl/>
          <w:szCs w:val="24"/>
          <w:bCs/>
        </w:rPr>
        <w:t>2. איזו מילת קישור מבין הבאות מביעה תנאי?</w:t>
      </w:r>
    </w:p>
    <w:p>
      <w:pPr>
        <w:bidi/>
        <w:spacing w:after="20"/>
        <w:jc w:val="right"/>
      </w:pPr>
      <w:r>
        <w:rPr>
          <w:rFonts w:ascii="Arial" w:hAnsi="Arial" w:cs="Arial" w:eastAsia="Arial"/>
          <w:lang w:val="he-IL" w:bidi="he-IL"/>
          <w:sz w:val="24"/>
          <w:rtl/>
          <w:szCs w:val="24"/>
        </w:rPr>
        <w:t xml:space="preserve">      ☐ א. אם</w:t>
      </w:r>
    </w:p>
    <w:p>
      <w:pPr>
        <w:bidi/>
        <w:spacing w:after="20"/>
        <w:jc w:val="right"/>
      </w:pPr>
      <w:r>
        <w:rPr>
          <w:rFonts w:ascii="Arial" w:hAnsi="Arial" w:cs="Arial" w:eastAsia="Arial"/>
          <w:lang w:val="he-IL" w:bidi="he-IL"/>
          <w:sz w:val="24"/>
          <w:rtl/>
          <w:szCs w:val="24"/>
        </w:rPr>
        <w:t xml:space="preserve">      ☐ ב. לכן</w:t>
      </w:r>
    </w:p>
    <w:p>
      <w:pPr>
        <w:bidi/>
        <w:spacing w:after="20"/>
        <w:jc w:val="right"/>
      </w:pPr>
      <w:r>
        <w:rPr>
          <w:rFonts w:ascii="Arial" w:hAnsi="Arial" w:cs="Arial" w:eastAsia="Arial"/>
          <w:lang w:val="he-IL" w:bidi="he-IL"/>
          <w:sz w:val="24"/>
          <w:rtl/>
          <w:szCs w:val="24"/>
        </w:rPr>
        <w:t xml:space="preserve">      ☐ ג. אולם</w:t>
      </w:r>
    </w:p>
    <w:p>
      <w:pPr>
        <w:bidi/>
        <w:spacing w:after="20"/>
        <w:jc w:val="right"/>
      </w:pPr>
      <w:r>
        <w:rPr>
          <w:rFonts w:ascii="Arial" w:hAnsi="Arial" w:cs="Arial" w:eastAsia="Arial"/>
          <w:lang w:val="he-IL" w:bidi="he-IL"/>
          <w:sz w:val="24"/>
          <w:rtl/>
          <w:szCs w:val="24"/>
        </w:rPr>
        <w:t xml:space="preserve">      ☐ ד. כי</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לשון ברמת תיכון: תחביר, בניינים, גזרות ומילות קישור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נולדים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פיעל</w:t>
            </w:r>
          </w:p>
        </w:tc>
      </w:tr>
      <w:tr>
        <w:tc>
          <w:tcPr>
            <w:tcW w:type="dxa" w:w="3969"/>
          </w:tcPr>
          <w:p>
            <w:pPr>
              <w:bidi/>
              <w:jc w:val="right"/>
            </w:pPr>
            <w:r>
              <w:rPr>
                <w:rFonts w:ascii="Arial" w:hAnsi="Arial" w:cs="Arial" w:eastAsia="Arial"/>
                <w:lang w:val="he-IL" w:bidi="he-IL"/>
                <w:sz w:val="24"/>
                <w:rtl/>
                <w:szCs w:val="24"/>
              </w:rPr>
              <w:t>2. מזכיר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התפעל</w:t>
            </w:r>
          </w:p>
        </w:tc>
      </w:tr>
      <w:tr>
        <w:tc>
          <w:tcPr>
            <w:tcW w:type="dxa" w:w="3969"/>
          </w:tcPr>
          <w:p>
            <w:pPr>
              <w:bidi/>
              <w:jc w:val="right"/>
            </w:pPr>
            <w:r>
              <w:rPr>
                <w:rFonts w:ascii="Arial" w:hAnsi="Arial" w:cs="Arial" w:eastAsia="Arial"/>
                <w:lang w:val="he-IL" w:bidi="he-IL"/>
                <w:sz w:val="24"/>
                <w:rtl/>
                <w:szCs w:val="24"/>
              </w:rPr>
              <w:t>3. מקבל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הפעיל</w:t>
            </w:r>
          </w:p>
        </w:tc>
      </w:tr>
      <w:tr>
        <w:tc>
          <w:tcPr>
            <w:tcW w:type="dxa" w:w="3969"/>
          </w:tcPr>
          <w:p>
            <w:pPr>
              <w:bidi/>
              <w:jc w:val="right"/>
            </w:pPr>
            <w:r>
              <w:rPr>
                <w:rFonts w:ascii="Arial" w:hAnsi="Arial" w:cs="Arial" w:eastAsia="Arial"/>
                <w:lang w:val="he-IL" w:bidi="he-IL"/>
                <w:sz w:val="24"/>
                <w:rtl/>
                <w:szCs w:val="24"/>
              </w:rPr>
              <w:t>4. משתעממים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נפעל</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לשון ברמת תיכון: תחביר, בניינים, גזרות ומילות קישור – כתיבה ועיבוד</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משפט מאוחה אחד על נושא השעמום, המחבר שני משפטים פשוטים במילת חיבור מתאימה.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אתרו בטקסט דוגמה אחת למשפט מורכב ואחת למשפט מאוחה (עד שמונה מילים כל אחד), וציינו מהי מילת הקישור בכל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מצאו בטקסט שתי מילים המעידות על משלב גבוה, והסבירו מה היה קורה לטון הטקסט אילו הוחלפו במילים יומיומיות.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פסקה אחת מהטקסט וכתבו אותה מחדש במשלב גבוה יותר, תוך שמירה על אותו תוכן.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יצירה וסגנון: חיקוי סגנון ומשלב – זיהוי מאפייני הסגנון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גוף דיבור כתובה הכותבת את המאמר בשבחי השעמום?</w:t>
      </w:r>
    </w:p>
    <w:p>
      <w:pPr>
        <w:bidi/>
        <w:spacing w:after="20"/>
        <w:jc w:val="right"/>
      </w:pPr>
      <w:r>
        <w:rPr>
          <w:rFonts w:ascii="Arial" w:hAnsi="Arial" w:cs="Arial" w:eastAsia="Arial"/>
          <w:lang w:val="he-IL" w:bidi="he-IL"/>
          <w:sz w:val="24"/>
          <w:rtl/>
          <w:szCs w:val="24"/>
        </w:rPr>
        <w:t xml:space="preserve">      ☐ א. גוף ראשון יחיד</w:t>
      </w:r>
    </w:p>
    <w:p>
      <w:pPr>
        <w:bidi/>
        <w:spacing w:after="20"/>
        <w:jc w:val="right"/>
      </w:pPr>
      <w:r>
        <w:rPr>
          <w:rFonts w:ascii="Arial" w:hAnsi="Arial" w:cs="Arial" w:eastAsia="Arial"/>
          <w:lang w:val="he-IL" w:bidi="he-IL"/>
          <w:sz w:val="24"/>
          <w:rtl/>
          <w:szCs w:val="24"/>
        </w:rPr>
        <w:t xml:space="preserve">      ☐ ב. גוף שני רבים</w:t>
      </w:r>
    </w:p>
    <w:p>
      <w:pPr>
        <w:bidi/>
        <w:spacing w:after="20"/>
        <w:jc w:val="right"/>
      </w:pPr>
      <w:r>
        <w:rPr>
          <w:rFonts w:ascii="Arial" w:hAnsi="Arial" w:cs="Arial" w:eastAsia="Arial"/>
          <w:lang w:val="he-IL" w:bidi="he-IL"/>
          <w:sz w:val="24"/>
          <w:rtl/>
          <w:szCs w:val="24"/>
        </w:rPr>
        <w:t xml:space="preserve">      ☐ ג. גוף שלישי יחיד</w:t>
      </w:r>
    </w:p>
    <w:p>
      <w:pPr>
        <w:bidi/>
        <w:spacing w:after="20"/>
        <w:jc w:val="right"/>
      </w:pPr>
      <w:r>
        <w:rPr>
          <w:rFonts w:ascii="Arial" w:hAnsi="Arial" w:cs="Arial" w:eastAsia="Arial"/>
          <w:lang w:val="he-IL" w:bidi="he-IL"/>
          <w:sz w:val="24"/>
          <w:rtl/>
          <w:szCs w:val="24"/>
        </w:rPr>
        <w:t xml:space="preserve">      ☐ ד. גוף ראשון רבים</w:t>
      </w:r>
    </w:p>
    <w:p>
      <w:pPr>
        <w:bidi/>
        <w:spacing w:after="20"/>
        <w:jc w:val="right"/>
      </w:pPr>
      <w:r>
        <w:rPr>
          <w:rFonts w:ascii="Arial" w:hAnsi="Arial" w:cs="Arial" w:eastAsia="Arial"/>
          <w:lang w:val="he-IL" w:bidi="he-IL"/>
          <w:b/>
          <w:sz w:val="24"/>
          <w:rtl/>
          <w:szCs w:val="24"/>
          <w:bCs/>
        </w:rPr>
        <w:t>2. כיצד נפתח המאמר?</w:t>
      </w:r>
    </w:p>
    <w:p>
      <w:pPr>
        <w:bidi/>
        <w:spacing w:after="20"/>
        <w:jc w:val="right"/>
      </w:pPr>
      <w:r>
        <w:rPr>
          <w:rFonts w:ascii="Arial" w:hAnsi="Arial" w:cs="Arial" w:eastAsia="Arial"/>
          <w:lang w:val="he-IL" w:bidi="he-IL"/>
          <w:sz w:val="24"/>
          <w:rtl/>
          <w:szCs w:val="24"/>
        </w:rPr>
        <w:t xml:space="preserve">      ☐ א. בשאלה רטורית לקורא</w:t>
      </w:r>
    </w:p>
    <w:p>
      <w:pPr>
        <w:bidi/>
        <w:spacing w:after="20"/>
        <w:jc w:val="right"/>
      </w:pPr>
      <w:r>
        <w:rPr>
          <w:rFonts w:ascii="Arial" w:hAnsi="Arial" w:cs="Arial" w:eastAsia="Arial"/>
          <w:lang w:val="he-IL" w:bidi="he-IL"/>
          <w:sz w:val="24"/>
          <w:rtl/>
          <w:szCs w:val="24"/>
        </w:rPr>
        <w:t xml:space="preserve">      ☐ ב. בציטוט מחוקר</w:t>
      </w:r>
    </w:p>
    <w:p>
      <w:pPr>
        <w:bidi/>
        <w:spacing w:after="20"/>
        <w:jc w:val="right"/>
      </w:pPr>
      <w:r>
        <w:rPr>
          <w:rFonts w:ascii="Arial" w:hAnsi="Arial" w:cs="Arial" w:eastAsia="Arial"/>
          <w:lang w:val="he-IL" w:bidi="he-IL"/>
          <w:sz w:val="24"/>
          <w:rtl/>
          <w:szCs w:val="24"/>
        </w:rPr>
        <w:t xml:space="preserve">      ☐ ג. בסיפור אישי ארוך</w:t>
      </w:r>
    </w:p>
    <w:p>
      <w:pPr>
        <w:bidi/>
        <w:spacing w:after="20"/>
        <w:jc w:val="right"/>
      </w:pPr>
      <w:r>
        <w:rPr>
          <w:rFonts w:ascii="Arial" w:hAnsi="Arial" w:cs="Arial" w:eastAsia="Arial"/>
          <w:lang w:val="he-IL" w:bidi="he-IL"/>
          <w:sz w:val="24"/>
          <w:rtl/>
          <w:szCs w:val="24"/>
        </w:rPr>
        <w:t xml:space="preserve">      ☐ ד. בהגדרה מהמילון</w:t>
      </w:r>
    </w:p>
    <w:p>
      <w:pPr>
        <w:bidi/>
        <w:spacing w:after="20"/>
        <w:jc w:val="right"/>
      </w:pPr>
      <w:r>
        <w:rPr>
          <w:rFonts w:ascii="Arial" w:hAnsi="Arial" w:cs="Arial" w:eastAsia="Arial"/>
          <w:lang w:val="he-IL" w:bidi="he-IL"/>
          <w:b/>
          <w:sz w:val="24"/>
          <w:rtl/>
          <w:szCs w:val="24"/>
          <w:bCs/>
        </w:rPr>
        <w:t>3. אילו מילות קישור משמשות לסידור הטיעונים במאמר?</w:t>
      </w:r>
    </w:p>
    <w:p>
      <w:pPr>
        <w:bidi/>
        <w:spacing w:after="20"/>
        <w:jc w:val="right"/>
      </w:pPr>
      <w:r>
        <w:rPr>
          <w:rFonts w:ascii="Arial" w:hAnsi="Arial" w:cs="Arial" w:eastAsia="Arial"/>
          <w:lang w:val="he-IL" w:bidi="he-IL"/>
          <w:sz w:val="24"/>
          <w:rtl/>
          <w:szCs w:val="24"/>
        </w:rPr>
        <w:t xml:space="preserve">      ☐ א. ראשית, שנית, זאת ועוד, לכן</w:t>
      </w:r>
    </w:p>
    <w:p>
      <w:pPr>
        <w:bidi/>
        <w:spacing w:after="20"/>
        <w:jc w:val="right"/>
      </w:pPr>
      <w:r>
        <w:rPr>
          <w:rFonts w:ascii="Arial" w:hAnsi="Arial" w:cs="Arial" w:eastAsia="Arial"/>
          <w:lang w:val="he-IL" w:bidi="he-IL"/>
          <w:sz w:val="24"/>
          <w:rtl/>
          <w:szCs w:val="24"/>
        </w:rPr>
        <w:t xml:space="preserve">      ☐ ב. אבל, אם, כאשר, אולי</w:t>
      </w:r>
    </w:p>
    <w:p>
      <w:pPr>
        <w:bidi/>
        <w:spacing w:after="20"/>
        <w:jc w:val="right"/>
      </w:pPr>
      <w:r>
        <w:rPr>
          <w:rFonts w:ascii="Arial" w:hAnsi="Arial" w:cs="Arial" w:eastAsia="Arial"/>
          <w:lang w:val="he-IL" w:bidi="he-IL"/>
          <w:sz w:val="24"/>
          <w:rtl/>
          <w:szCs w:val="24"/>
        </w:rPr>
        <w:t xml:space="preserve">      ☐ ג. האם, מדוע, כיצד, מתי</w:t>
      </w:r>
    </w:p>
    <w:p>
      <w:pPr>
        <w:bidi/>
        <w:spacing w:after="20"/>
        <w:jc w:val="right"/>
      </w:pPr>
      <w:r>
        <w:rPr>
          <w:rFonts w:ascii="Arial" w:hAnsi="Arial" w:cs="Arial" w:eastAsia="Arial"/>
          <w:lang w:val="he-IL" w:bidi="he-IL"/>
          <w:sz w:val="24"/>
          <w:rtl/>
          <w:szCs w:val="24"/>
        </w:rPr>
        <w:t xml:space="preserve">      ☐ ד. הייתי, היית, היה, היו</w:t>
      </w:r>
    </w:p>
    <w:p>
      <w:pPr>
        <w:bidi/>
        <w:spacing w:after="20"/>
        <w:jc w:val="right"/>
      </w:pPr>
      <w:r>
        <w:rPr>
          <w:rFonts w:ascii="Arial" w:hAnsi="Arial" w:cs="Arial" w:eastAsia="Arial"/>
          <w:lang w:val="he-IL" w:bidi="he-IL"/>
          <w:b/>
          <w:sz w:val="24"/>
          <w:rtl/>
          <w:szCs w:val="24"/>
          <w:bCs/>
        </w:rPr>
        <w:t>4. מהו הטון הכללי של המאמר?</w:t>
      </w:r>
    </w:p>
    <w:p>
      <w:pPr>
        <w:bidi/>
        <w:spacing w:after="20"/>
        <w:jc w:val="right"/>
      </w:pPr>
      <w:r>
        <w:rPr>
          <w:rFonts w:ascii="Arial" w:hAnsi="Arial" w:cs="Arial" w:eastAsia="Arial"/>
          <w:lang w:val="he-IL" w:bidi="he-IL"/>
          <w:sz w:val="24"/>
          <w:rtl/>
          <w:szCs w:val="24"/>
        </w:rPr>
        <w:t xml:space="preserve">      ☐ א. אישי ומשכנע</w:t>
      </w:r>
    </w:p>
    <w:p>
      <w:pPr>
        <w:bidi/>
        <w:spacing w:after="20"/>
        <w:jc w:val="right"/>
      </w:pPr>
      <w:r>
        <w:rPr>
          <w:rFonts w:ascii="Arial" w:hAnsi="Arial" w:cs="Arial" w:eastAsia="Arial"/>
          <w:lang w:val="he-IL" w:bidi="he-IL"/>
          <w:sz w:val="24"/>
          <w:rtl/>
          <w:szCs w:val="24"/>
        </w:rPr>
        <w:t xml:space="preserve">      ☐ ב. יבש ומדעי</w:t>
      </w:r>
    </w:p>
    <w:p>
      <w:pPr>
        <w:bidi/>
        <w:spacing w:after="20"/>
        <w:jc w:val="right"/>
      </w:pPr>
      <w:r>
        <w:rPr>
          <w:rFonts w:ascii="Arial" w:hAnsi="Arial" w:cs="Arial" w:eastAsia="Arial"/>
          <w:lang w:val="he-IL" w:bidi="he-IL"/>
          <w:sz w:val="24"/>
          <w:rtl/>
          <w:szCs w:val="24"/>
        </w:rPr>
        <w:t xml:space="preserve">      ☐ ג. הומוריסטי בלבד</w:t>
      </w:r>
    </w:p>
    <w:p>
      <w:pPr>
        <w:bidi/>
        <w:spacing w:after="20"/>
        <w:jc w:val="right"/>
      </w:pPr>
      <w:r>
        <w:rPr>
          <w:rFonts w:ascii="Arial" w:hAnsi="Arial" w:cs="Arial" w:eastAsia="Arial"/>
          <w:lang w:val="he-IL" w:bidi="he-IL"/>
          <w:sz w:val="24"/>
          <w:rtl/>
          <w:szCs w:val="24"/>
        </w:rPr>
        <w:t xml:space="preserve">      ☐ ד. כועס ותוקפני</w:t>
      </w:r>
    </w:p>
    <w:p>
      <w:pPr>
        <w:bidi/>
        <w:spacing w:after="20"/>
        <w:jc w:val="right"/>
      </w:pPr>
      <w:r>
        <w:rPr>
          <w:rFonts w:ascii="Arial" w:hAnsi="Arial" w:cs="Arial" w:eastAsia="Arial"/>
          <w:lang w:val="he-IL" w:bidi="he-IL"/>
          <w:b/>
          <w:sz w:val="24"/>
          <w:rtl/>
          <w:szCs w:val="24"/>
          <w:bCs/>
        </w:rPr>
        <w:t>5. מהו משלב הלשון שבו כתוב המאמר?</w:t>
      </w:r>
    </w:p>
    <w:p>
      <w:pPr>
        <w:bidi/>
        <w:spacing w:after="20"/>
        <w:jc w:val="right"/>
      </w:pPr>
      <w:r>
        <w:rPr>
          <w:rFonts w:ascii="Arial" w:hAnsi="Arial" w:cs="Arial" w:eastAsia="Arial"/>
          <w:lang w:val="he-IL" w:bidi="he-IL"/>
          <w:sz w:val="24"/>
          <w:rtl/>
          <w:szCs w:val="24"/>
        </w:rPr>
        <w:t xml:space="preserve">      ☐ א. לשון תקנית, לא גבוהה מדי ולא דבורה</w:t>
      </w:r>
    </w:p>
    <w:p>
      <w:pPr>
        <w:bidi/>
        <w:spacing w:after="20"/>
        <w:jc w:val="right"/>
      </w:pPr>
      <w:r>
        <w:rPr>
          <w:rFonts w:ascii="Arial" w:hAnsi="Arial" w:cs="Arial" w:eastAsia="Arial"/>
          <w:lang w:val="he-IL" w:bidi="he-IL"/>
          <w:sz w:val="24"/>
          <w:rtl/>
          <w:szCs w:val="24"/>
        </w:rPr>
        <w:t xml:space="preserve">      ☐ ב. לשון דיבור עם סלנג רב</w:t>
      </w:r>
    </w:p>
    <w:p>
      <w:pPr>
        <w:bidi/>
        <w:spacing w:after="20"/>
        <w:jc w:val="right"/>
      </w:pPr>
      <w:r>
        <w:rPr>
          <w:rFonts w:ascii="Arial" w:hAnsi="Arial" w:cs="Arial" w:eastAsia="Arial"/>
          <w:lang w:val="he-IL" w:bidi="he-IL"/>
          <w:sz w:val="24"/>
          <w:rtl/>
          <w:szCs w:val="24"/>
        </w:rPr>
        <w:t xml:space="preserve">      ☐ ג. לשון ארכאית ומליצית מאוד</w:t>
      </w:r>
    </w:p>
    <w:p>
      <w:pPr>
        <w:bidi/>
        <w:spacing w:after="20"/>
        <w:jc w:val="right"/>
      </w:pPr>
      <w:r>
        <w:rPr>
          <w:rFonts w:ascii="Arial" w:hAnsi="Arial" w:cs="Arial" w:eastAsia="Arial"/>
          <w:lang w:val="he-IL" w:bidi="he-IL"/>
          <w:sz w:val="24"/>
          <w:rtl/>
          <w:szCs w:val="24"/>
        </w:rPr>
        <w:t xml:space="preserve">      ☐ ד. לשון מקצועית-טכנית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יצירה וסגנון: חיקוי סגנון ומשלב – ניתוח מילות הקישור והמבנה הטיעוני</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ראשית... שנית... זאת ועוד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המחשת רעיון באמצעות דוגמה</w:t>
            </w:r>
          </w:p>
        </w:tc>
      </w:tr>
      <w:tr>
        <w:tc>
          <w:tcPr>
            <w:tcW w:type="dxa" w:w="3969"/>
          </w:tcPr>
          <w:p>
            <w:pPr>
              <w:bidi/>
              <w:jc w:val="right"/>
            </w:pPr>
            <w:r>
              <w:rPr>
                <w:rFonts w:ascii="Arial" w:hAnsi="Arial" w:cs="Arial" w:eastAsia="Arial"/>
                <w:lang w:val="he-IL" w:bidi="he-IL"/>
                <w:sz w:val="24"/>
                <w:rtl/>
                <w:szCs w:val="24"/>
              </w:rPr>
              <w:t>2. יש הטוענים כי... אולם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ניסוח המחזק את המסר בסיום המאמר</w:t>
            </w:r>
          </w:p>
        </w:tc>
      </w:tr>
      <w:tr>
        <w:tc>
          <w:tcPr>
            <w:tcW w:type="dxa" w:w="3969"/>
          </w:tcPr>
          <w:p>
            <w:pPr>
              <w:bidi/>
              <w:jc w:val="right"/>
            </w:pPr>
            <w:r>
              <w:rPr>
                <w:rFonts w:ascii="Arial" w:hAnsi="Arial" w:cs="Arial" w:eastAsia="Arial"/>
                <w:lang w:val="he-IL" w:bidi="he-IL"/>
                <w:sz w:val="24"/>
                <w:rtl/>
                <w:szCs w:val="24"/>
              </w:rPr>
              <w:t>3. לכן אני מציעה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סידור הטיעונים לפי סדר</w:t>
            </w:r>
          </w:p>
        </w:tc>
      </w:tr>
      <w:tr>
        <w:tc>
          <w:tcPr>
            <w:tcW w:type="dxa" w:w="3969"/>
          </w:tcPr>
          <w:p>
            <w:pPr>
              <w:bidi/>
              <w:jc w:val="right"/>
            </w:pPr>
            <w:r>
              <w:rPr>
                <w:rFonts w:ascii="Arial" w:hAnsi="Arial" w:cs="Arial" w:eastAsia="Arial"/>
                <w:lang w:val="he-IL" w:bidi="he-IL"/>
                <w:sz w:val="24"/>
                <w:rtl/>
                <w:szCs w:val="24"/>
              </w:rPr>
              <w:t>4. דימוי הספורטאית שאינה מתאמנת כל הזמן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הצגת טענה נגדית והפרכתה</w:t>
            </w:r>
          </w:p>
        </w:tc>
      </w:tr>
      <w:tr>
        <w:tc>
          <w:tcPr>
            <w:tcW w:type="dxa" w:w="3969"/>
          </w:tcPr>
          <w:p>
            <w:pPr>
              <w:bidi/>
              <w:jc w:val="right"/>
            </w:pPr>
            <w:r>
              <w:rPr>
                <w:rFonts w:ascii="Arial" w:hAnsi="Arial" w:cs="Arial" w:eastAsia="Arial"/>
                <w:lang w:val="he-IL" w:bidi="he-IL"/>
                <w:sz w:val="24"/>
                <w:rtl/>
                <w:szCs w:val="24"/>
              </w:rPr>
              <w:t>5. גם בשקט יש ערך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מעבר למסקנה והצעת פעולה</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יכול/ה לזהות את סוגת הטקסט ולהצדיק זאת בשלושה מאפיינים?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מצליח/ה לאתר טענה מרכזית, ראיה תומכת ודעה נגדית בטקסט טיעוני?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להסביר דוגמה לתחביר, בניין או גזרה מתוך הטקסט שקראתי?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כרטיסיות משימה לטקסט (רמת תיכון)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